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FC6C" w14:textId="08523A21" w:rsidR="00E33BE5" w:rsidRPr="00116FE6" w:rsidRDefault="001F4BC4" w:rsidP="001F4BC4">
      <w:pPr>
        <w:spacing w:line="440" w:lineRule="exact"/>
        <w:jc w:val="center"/>
        <w:rPr>
          <w:rFonts w:ascii="標楷體" w:eastAsia="標楷體" w:hAnsi="標楷體"/>
          <w:b/>
          <w:sz w:val="28"/>
          <w:szCs w:val="28"/>
        </w:rPr>
      </w:pPr>
      <w:r w:rsidRPr="00116FE6">
        <w:rPr>
          <w:rFonts w:ascii="標楷體" w:eastAsia="標楷體" w:hAnsi="標楷體" w:hint="eastAsia"/>
          <w:b/>
          <w:sz w:val="28"/>
          <w:szCs w:val="28"/>
          <w:lang w:eastAsia="zh-HK"/>
        </w:rPr>
        <w:t>嘉義縣</w:t>
      </w:r>
      <w:r w:rsidR="002F5F96">
        <w:rPr>
          <w:rFonts w:ascii="標楷體" w:eastAsia="標楷體" w:hAnsi="標楷體"/>
          <w:b/>
          <w:sz w:val="28"/>
          <w:szCs w:val="28"/>
          <w:lang w:eastAsia="zh-HK"/>
        </w:rPr>
        <w:t>11</w:t>
      </w:r>
      <w:r w:rsidR="00672D55">
        <w:rPr>
          <w:rFonts w:ascii="標楷體" w:eastAsia="標楷體" w:hAnsi="標楷體"/>
          <w:b/>
          <w:sz w:val="28"/>
          <w:szCs w:val="28"/>
          <w:lang w:eastAsia="zh-HK"/>
        </w:rPr>
        <w:t>2</w:t>
      </w:r>
      <w:r w:rsidRPr="00116FE6">
        <w:rPr>
          <w:rFonts w:ascii="標楷體" w:eastAsia="標楷體" w:hAnsi="標楷體" w:hint="eastAsia"/>
          <w:b/>
          <w:sz w:val="28"/>
          <w:szCs w:val="28"/>
          <w:lang w:eastAsia="zh-HK"/>
        </w:rPr>
        <w:t>學年度精進國民中小學教師教學專業與課程品質整體推動計畫</w:t>
      </w:r>
    </w:p>
    <w:p w14:paraId="2674C81A" w14:textId="4085516B" w:rsidR="001D78E6" w:rsidRPr="00116FE6" w:rsidRDefault="001D78E6" w:rsidP="001D78E6">
      <w:pPr>
        <w:spacing w:line="480" w:lineRule="exact"/>
        <w:ind w:left="841" w:hangingChars="300" w:hanging="841"/>
        <w:jc w:val="center"/>
        <w:rPr>
          <w:rFonts w:ascii="標楷體" w:eastAsia="標楷體" w:hAnsi="標楷體"/>
          <w:b/>
          <w:sz w:val="28"/>
          <w:szCs w:val="28"/>
          <w:lang w:eastAsia="zh-HK"/>
        </w:rPr>
      </w:pPr>
      <w:r w:rsidRPr="00116FE6">
        <w:rPr>
          <w:rFonts w:ascii="標楷體" w:eastAsia="標楷體" w:hAnsi="標楷體"/>
          <w:b/>
          <w:sz w:val="28"/>
          <w:szCs w:val="28"/>
          <w:lang w:eastAsia="zh-HK"/>
        </w:rPr>
        <w:t>「閱讀理解策略」共同備課、公開觀課與集體議課之開放教室計畫</w:t>
      </w:r>
    </w:p>
    <w:p w14:paraId="692D5380" w14:textId="77777777" w:rsidR="00E33BE5" w:rsidRPr="00116FE6" w:rsidRDefault="00C833F9" w:rsidP="00BD7A02">
      <w:pPr>
        <w:spacing w:line="480" w:lineRule="exact"/>
        <w:ind w:left="721" w:hangingChars="300" w:hanging="721"/>
        <w:rPr>
          <w:rFonts w:ascii="標楷體" w:eastAsia="標楷體" w:hAnsi="標楷體"/>
          <w:b/>
          <w:sz w:val="24"/>
          <w:szCs w:val="24"/>
        </w:rPr>
      </w:pPr>
      <w:r w:rsidRPr="00116FE6">
        <w:rPr>
          <w:rFonts w:ascii="標楷體" w:eastAsia="標楷體" w:hAnsi="標楷體" w:hint="eastAsia"/>
          <w:b/>
          <w:sz w:val="24"/>
          <w:szCs w:val="24"/>
        </w:rPr>
        <w:t>一、</w:t>
      </w:r>
      <w:r w:rsidR="00E33BE5" w:rsidRPr="00116FE6">
        <w:rPr>
          <w:rFonts w:ascii="標楷體" w:eastAsia="標楷體" w:hAnsi="標楷體"/>
          <w:b/>
          <w:sz w:val="24"/>
          <w:szCs w:val="24"/>
        </w:rPr>
        <w:t>依據</w:t>
      </w:r>
    </w:p>
    <w:p w14:paraId="0AE94F56" w14:textId="77777777" w:rsidR="001E2374" w:rsidRPr="00116FE6" w:rsidRDefault="001F4BC4" w:rsidP="001D78E6">
      <w:pPr>
        <w:snapToGrid w:val="0"/>
        <w:spacing w:line="480" w:lineRule="exact"/>
        <w:rPr>
          <w:rFonts w:ascii="標楷體" w:eastAsia="標楷體" w:hAnsi="標楷體"/>
          <w:sz w:val="24"/>
          <w:szCs w:val="24"/>
        </w:rPr>
      </w:pPr>
      <w:r w:rsidRPr="00116FE6">
        <w:rPr>
          <w:rFonts w:ascii="標楷體" w:eastAsia="標楷體" w:hAnsi="標楷體"/>
          <w:b/>
          <w:sz w:val="24"/>
          <w:szCs w:val="24"/>
        </w:rPr>
        <w:t xml:space="preserve">  </w:t>
      </w:r>
      <w:r w:rsidRPr="00116FE6">
        <w:rPr>
          <w:rFonts w:ascii="標楷體" w:eastAsia="標楷體" w:hAnsi="標楷體" w:hint="eastAsia"/>
          <w:sz w:val="24"/>
          <w:szCs w:val="24"/>
        </w:rPr>
        <w:t>（一）</w:t>
      </w:r>
      <w:r w:rsidR="001E2374" w:rsidRPr="00116FE6">
        <w:rPr>
          <w:rFonts w:ascii="標楷體" w:eastAsia="標楷體" w:hAnsi="標楷體" w:hint="eastAsia"/>
          <w:sz w:val="24"/>
          <w:szCs w:val="24"/>
        </w:rPr>
        <w:t>教育部補助直轄市、縣（市）政府精進國民中學及國民小學教師教學專業與課程品質</w:t>
      </w:r>
    </w:p>
    <w:p w14:paraId="3395570E" w14:textId="77777777" w:rsidR="001E2374" w:rsidRPr="00116FE6" w:rsidRDefault="001E2374" w:rsidP="001D78E6">
      <w:pPr>
        <w:snapToGrid w:val="0"/>
        <w:spacing w:line="480" w:lineRule="exact"/>
        <w:rPr>
          <w:rFonts w:ascii="標楷體" w:eastAsia="標楷體" w:hAnsi="標楷體"/>
          <w:sz w:val="24"/>
          <w:szCs w:val="24"/>
        </w:rPr>
      </w:pPr>
      <w:r w:rsidRPr="00116FE6">
        <w:rPr>
          <w:rFonts w:ascii="標楷體" w:eastAsia="標楷體" w:hAnsi="標楷體" w:hint="eastAsia"/>
          <w:sz w:val="24"/>
          <w:szCs w:val="24"/>
        </w:rPr>
        <w:t xml:space="preserve">        作業要點。</w:t>
      </w:r>
    </w:p>
    <w:p w14:paraId="03399280" w14:textId="51B0E5C2" w:rsidR="00833645" w:rsidRPr="00116FE6" w:rsidRDefault="001F4BC4" w:rsidP="001D78E6">
      <w:pPr>
        <w:snapToGrid w:val="0"/>
        <w:spacing w:line="480" w:lineRule="exact"/>
        <w:rPr>
          <w:rFonts w:ascii="標楷體" w:eastAsia="標楷體" w:hAnsi="標楷體"/>
          <w:sz w:val="24"/>
          <w:szCs w:val="24"/>
        </w:rPr>
      </w:pPr>
      <w:r w:rsidRPr="00116FE6">
        <w:rPr>
          <w:rFonts w:ascii="標楷體" w:eastAsia="標楷體" w:hAnsi="標楷體" w:hint="eastAsia"/>
          <w:sz w:val="24"/>
          <w:szCs w:val="24"/>
        </w:rPr>
        <w:t xml:space="preserve">  （二）</w:t>
      </w:r>
      <w:r w:rsidRPr="00116FE6">
        <w:rPr>
          <w:rFonts w:ascii="標楷體" w:eastAsia="標楷體" w:hAnsi="標楷體" w:hint="eastAsia"/>
          <w:sz w:val="24"/>
          <w:szCs w:val="24"/>
          <w:lang w:eastAsia="zh-HK"/>
        </w:rPr>
        <w:t>嘉義縣</w:t>
      </w:r>
      <w:r w:rsidR="009B3D23">
        <w:rPr>
          <w:rFonts w:ascii="標楷體" w:eastAsia="標楷體" w:hAnsi="標楷體"/>
          <w:sz w:val="24"/>
          <w:szCs w:val="24"/>
          <w:lang w:eastAsia="zh-HK"/>
        </w:rPr>
        <w:t>11</w:t>
      </w:r>
      <w:r w:rsidR="00EF0A33">
        <w:rPr>
          <w:rFonts w:ascii="標楷體" w:eastAsia="標楷體" w:hAnsi="標楷體"/>
          <w:sz w:val="24"/>
          <w:szCs w:val="24"/>
          <w:lang w:eastAsia="zh-HK"/>
        </w:rPr>
        <w:t>2</w:t>
      </w:r>
      <w:r w:rsidRPr="00116FE6">
        <w:rPr>
          <w:rFonts w:ascii="標楷體" w:eastAsia="標楷體" w:hAnsi="標楷體" w:hint="eastAsia"/>
          <w:sz w:val="24"/>
          <w:szCs w:val="24"/>
          <w:lang w:eastAsia="zh-HK"/>
        </w:rPr>
        <w:t>學年度精進國民中小學教師教學專業與課程品質整體推動計畫</w:t>
      </w:r>
      <w:r w:rsidRPr="00116FE6">
        <w:rPr>
          <w:rFonts w:ascii="標楷體" w:eastAsia="標楷體" w:hAnsi="標楷體" w:hint="eastAsia"/>
          <w:sz w:val="24"/>
          <w:szCs w:val="24"/>
        </w:rPr>
        <w:t>。</w:t>
      </w:r>
    </w:p>
    <w:p w14:paraId="21992F2F" w14:textId="49BBFB2F" w:rsidR="00E33BE5" w:rsidRPr="00116FE6" w:rsidRDefault="00420D35" w:rsidP="004301BA">
      <w:pPr>
        <w:spacing w:line="480" w:lineRule="exact"/>
        <w:ind w:left="721" w:hangingChars="300" w:hanging="721"/>
        <w:rPr>
          <w:rFonts w:ascii="標楷體" w:eastAsia="標楷體" w:hAnsi="標楷體"/>
          <w:b/>
          <w:sz w:val="24"/>
          <w:szCs w:val="24"/>
        </w:rPr>
      </w:pPr>
      <w:r>
        <w:rPr>
          <w:rFonts w:ascii="標楷體" w:eastAsia="標楷體" w:hAnsi="標楷體" w:hint="eastAsia"/>
          <w:b/>
          <w:sz w:val="24"/>
          <w:szCs w:val="24"/>
        </w:rPr>
        <w:t>二</w:t>
      </w:r>
      <w:r w:rsidR="00C833F9" w:rsidRPr="00116FE6">
        <w:rPr>
          <w:rFonts w:ascii="標楷體" w:eastAsia="標楷體" w:hAnsi="標楷體" w:hint="eastAsia"/>
          <w:b/>
          <w:sz w:val="24"/>
          <w:szCs w:val="24"/>
        </w:rPr>
        <w:t>、</w:t>
      </w:r>
      <w:r w:rsidR="00E33BE5" w:rsidRPr="00116FE6">
        <w:rPr>
          <w:rFonts w:ascii="標楷體" w:eastAsia="標楷體" w:hAnsi="標楷體"/>
          <w:b/>
          <w:sz w:val="24"/>
          <w:szCs w:val="24"/>
        </w:rPr>
        <w:t>目的</w:t>
      </w:r>
    </w:p>
    <w:p w14:paraId="0CB3D034" w14:textId="77777777" w:rsidR="004E5B2D" w:rsidRPr="00834AC2" w:rsidRDefault="004E5B2D" w:rsidP="00EF50BB">
      <w:pPr>
        <w:pStyle w:val="a3"/>
        <w:numPr>
          <w:ilvl w:val="0"/>
          <w:numId w:val="2"/>
        </w:numPr>
        <w:snapToGrid w:val="0"/>
        <w:spacing w:line="480" w:lineRule="exact"/>
        <w:ind w:leftChars="0"/>
        <w:rPr>
          <w:rFonts w:ascii="標楷體" w:eastAsia="標楷體" w:hAnsi="標楷體"/>
          <w:sz w:val="24"/>
          <w:szCs w:val="24"/>
        </w:rPr>
      </w:pPr>
      <w:r w:rsidRPr="00834AC2">
        <w:rPr>
          <w:rFonts w:ascii="標楷體" w:eastAsia="標楷體" w:hAnsi="標楷體" w:hint="eastAsia"/>
          <w:sz w:val="24"/>
          <w:szCs w:val="24"/>
        </w:rPr>
        <w:t>透過「共同備課」方式，實施「閱讀理解策略教學」，提升學生閱讀理解能力。</w:t>
      </w:r>
    </w:p>
    <w:p w14:paraId="69472238" w14:textId="77777777" w:rsidR="00087F13" w:rsidRPr="00834AC2" w:rsidRDefault="00087F13" w:rsidP="00EF50BB">
      <w:pPr>
        <w:pStyle w:val="a3"/>
        <w:numPr>
          <w:ilvl w:val="0"/>
          <w:numId w:val="2"/>
        </w:numPr>
        <w:snapToGrid w:val="0"/>
        <w:spacing w:line="480" w:lineRule="exact"/>
        <w:ind w:leftChars="0"/>
        <w:rPr>
          <w:rFonts w:ascii="標楷體" w:eastAsia="標楷體" w:hAnsi="標楷體"/>
          <w:sz w:val="24"/>
          <w:szCs w:val="24"/>
        </w:rPr>
      </w:pPr>
      <w:r w:rsidRPr="00834AC2">
        <w:rPr>
          <w:rFonts w:ascii="標楷體" w:eastAsia="標楷體" w:hAnsi="標楷體"/>
          <w:sz w:val="24"/>
          <w:szCs w:val="24"/>
        </w:rPr>
        <w:t>結合智慧課堂理念，落實跨領域素養教學設計，強化未來教師多元教學設計能力。</w:t>
      </w:r>
    </w:p>
    <w:p w14:paraId="68F8BB8C" w14:textId="77777777" w:rsidR="00780E3D" w:rsidRPr="00834AC2" w:rsidRDefault="004E5B2D" w:rsidP="00EF50BB">
      <w:pPr>
        <w:pStyle w:val="a3"/>
        <w:numPr>
          <w:ilvl w:val="0"/>
          <w:numId w:val="2"/>
        </w:numPr>
        <w:snapToGrid w:val="0"/>
        <w:spacing w:line="480" w:lineRule="exact"/>
        <w:ind w:leftChars="0"/>
        <w:rPr>
          <w:rFonts w:ascii="標楷體" w:eastAsia="標楷體" w:hAnsi="標楷體"/>
          <w:sz w:val="24"/>
          <w:szCs w:val="24"/>
        </w:rPr>
      </w:pPr>
      <w:r w:rsidRPr="00834AC2">
        <w:rPr>
          <w:rFonts w:ascii="標楷體" w:eastAsia="標楷體" w:hAnsi="標楷體"/>
          <w:sz w:val="24"/>
          <w:szCs w:val="24"/>
        </w:rPr>
        <w:t>實施公開</w:t>
      </w:r>
      <w:r w:rsidR="00087F13" w:rsidRPr="00834AC2">
        <w:rPr>
          <w:rFonts w:ascii="標楷體" w:eastAsia="標楷體" w:hAnsi="標楷體"/>
          <w:sz w:val="24"/>
          <w:szCs w:val="24"/>
        </w:rPr>
        <w:t>備課、</w:t>
      </w:r>
      <w:r w:rsidRPr="00834AC2">
        <w:rPr>
          <w:rFonts w:ascii="標楷體" w:eastAsia="標楷體" w:hAnsi="標楷體"/>
          <w:sz w:val="24"/>
          <w:szCs w:val="24"/>
        </w:rPr>
        <w:t>觀課與</w:t>
      </w:r>
      <w:r w:rsidR="00087F13" w:rsidRPr="00834AC2">
        <w:rPr>
          <w:rFonts w:ascii="標楷體" w:eastAsia="標楷體" w:hAnsi="標楷體"/>
          <w:sz w:val="24"/>
          <w:szCs w:val="24"/>
        </w:rPr>
        <w:t>論議課</w:t>
      </w:r>
      <w:r w:rsidRPr="00834AC2">
        <w:rPr>
          <w:rFonts w:ascii="標楷體" w:eastAsia="標楷體" w:hAnsi="標楷體"/>
          <w:sz w:val="24"/>
          <w:szCs w:val="24"/>
        </w:rPr>
        <w:t>，精進教師閱讀理解教學能力，提升教學品質。</w:t>
      </w:r>
    </w:p>
    <w:p w14:paraId="4EF36D1F" w14:textId="1F22C4FC" w:rsidR="00420D35" w:rsidRPr="00834AC2" w:rsidRDefault="004E5B2D" w:rsidP="00EF50BB">
      <w:pPr>
        <w:pStyle w:val="a3"/>
        <w:numPr>
          <w:ilvl w:val="0"/>
          <w:numId w:val="2"/>
        </w:numPr>
        <w:snapToGrid w:val="0"/>
        <w:spacing w:line="480" w:lineRule="exact"/>
        <w:ind w:leftChars="0"/>
        <w:rPr>
          <w:rFonts w:ascii="標楷體" w:eastAsia="標楷體" w:hAnsi="標楷體"/>
          <w:sz w:val="24"/>
          <w:szCs w:val="24"/>
        </w:rPr>
      </w:pPr>
      <w:r w:rsidRPr="00834AC2">
        <w:rPr>
          <w:rFonts w:ascii="標楷體" w:eastAsia="標楷體" w:hAnsi="標楷體" w:hint="eastAsia"/>
          <w:sz w:val="24"/>
          <w:szCs w:val="24"/>
        </w:rPr>
        <w:t>媒合全國各縣市社群進行各類學術活動交流與遠距共備相關議題，落實教學現場&lt;</w:t>
      </w:r>
      <w:r w:rsidR="00971B17" w:rsidRPr="00834AC2">
        <w:rPr>
          <w:rFonts w:ascii="標楷體" w:eastAsia="標楷體" w:hAnsi="標楷體" w:hint="eastAsia"/>
          <w:sz w:val="24"/>
          <w:szCs w:val="24"/>
        </w:rPr>
        <w:t>備</w:t>
      </w:r>
      <w:r w:rsidRPr="00834AC2">
        <w:rPr>
          <w:rFonts w:ascii="標楷體" w:eastAsia="標楷體" w:hAnsi="標楷體" w:hint="eastAsia"/>
          <w:sz w:val="24"/>
          <w:szCs w:val="24"/>
        </w:rPr>
        <w:t>說觀議&gt;的公開觀課流程，提升教師教學</w:t>
      </w:r>
      <w:r w:rsidR="00AC07FD" w:rsidRPr="00834AC2">
        <w:rPr>
          <w:rFonts w:ascii="標楷體" w:eastAsia="標楷體" w:hAnsi="標楷體" w:hint="eastAsia"/>
          <w:sz w:val="24"/>
          <w:szCs w:val="24"/>
        </w:rPr>
        <w:t>質能。</w:t>
      </w:r>
    </w:p>
    <w:p w14:paraId="293FD7B5" w14:textId="4BA00D18" w:rsidR="004E5B2D" w:rsidRPr="00834AC2" w:rsidRDefault="00420D35" w:rsidP="00EF50BB">
      <w:pPr>
        <w:pStyle w:val="a3"/>
        <w:numPr>
          <w:ilvl w:val="0"/>
          <w:numId w:val="2"/>
        </w:numPr>
        <w:snapToGrid w:val="0"/>
        <w:spacing w:line="480" w:lineRule="exact"/>
        <w:ind w:leftChars="0"/>
        <w:rPr>
          <w:rFonts w:ascii="標楷體" w:eastAsia="標楷體" w:hAnsi="標楷體"/>
          <w:sz w:val="24"/>
          <w:szCs w:val="24"/>
        </w:rPr>
      </w:pPr>
      <w:r w:rsidRPr="00834AC2">
        <w:rPr>
          <w:rFonts w:ascii="標楷體" w:eastAsia="標楷體" w:hAnsi="標楷體" w:hint="eastAsia"/>
          <w:sz w:val="24"/>
          <w:szCs w:val="24"/>
        </w:rPr>
        <w:t>結合全國有興趣於智慧課堂觀議課的各級學校及伙伴，媒合網奕資訊公司智慧課堂觀課系統及蘇格拉底觀議課平台，組合成為&lt;小貓頭鷹智慧聯盟校&gt;，共同推動智慧課堂教學及觀議課檢核系統，提供各級教師課程活動交流平台參考及成長平台。</w:t>
      </w:r>
    </w:p>
    <w:p w14:paraId="1142F92C" w14:textId="25E07427" w:rsidR="00E33BE5" w:rsidRPr="00116FE6" w:rsidRDefault="00420D35" w:rsidP="000F0972">
      <w:pPr>
        <w:spacing w:beforeLines="50" w:before="120" w:line="480" w:lineRule="exact"/>
        <w:ind w:left="721" w:hangingChars="300" w:hanging="721"/>
        <w:rPr>
          <w:rFonts w:ascii="標楷體" w:eastAsia="標楷體" w:hAnsi="標楷體"/>
          <w:b/>
          <w:sz w:val="24"/>
          <w:szCs w:val="24"/>
        </w:rPr>
      </w:pPr>
      <w:r>
        <w:rPr>
          <w:rFonts w:ascii="標楷體" w:eastAsia="標楷體" w:hAnsi="標楷體" w:hint="eastAsia"/>
          <w:b/>
          <w:sz w:val="24"/>
          <w:szCs w:val="24"/>
        </w:rPr>
        <w:t>三</w:t>
      </w:r>
      <w:r w:rsidR="00C833F9" w:rsidRPr="00116FE6">
        <w:rPr>
          <w:rFonts w:ascii="標楷體" w:eastAsia="標楷體" w:hAnsi="標楷體" w:hint="eastAsia"/>
          <w:b/>
          <w:sz w:val="24"/>
          <w:szCs w:val="24"/>
        </w:rPr>
        <w:t>、</w:t>
      </w:r>
      <w:r w:rsidR="00E33BE5" w:rsidRPr="00116FE6">
        <w:rPr>
          <w:rFonts w:ascii="標楷體" w:eastAsia="標楷體" w:hAnsi="標楷體" w:hint="eastAsia"/>
          <w:b/>
          <w:sz w:val="24"/>
          <w:szCs w:val="24"/>
        </w:rPr>
        <w:t>辦理單位</w:t>
      </w:r>
    </w:p>
    <w:p w14:paraId="515DCC39" w14:textId="77777777" w:rsidR="00E33BE5" w:rsidRPr="00116FE6" w:rsidRDefault="004301BA" w:rsidP="004301BA">
      <w:pPr>
        <w:pStyle w:val="a5"/>
        <w:spacing w:line="480" w:lineRule="exact"/>
        <w:rPr>
          <w:rFonts w:ascii="標楷體" w:eastAsia="標楷體" w:hAnsi="標楷體"/>
        </w:rPr>
      </w:pPr>
      <w:r w:rsidRPr="00116FE6">
        <w:rPr>
          <w:rFonts w:ascii="標楷體" w:eastAsia="標楷體" w:hAnsi="標楷體" w:hint="eastAsia"/>
        </w:rPr>
        <w:t xml:space="preserve">　（一）</w:t>
      </w:r>
      <w:r w:rsidR="00E33BE5" w:rsidRPr="00116FE6">
        <w:rPr>
          <w:rFonts w:ascii="標楷體" w:eastAsia="標楷體" w:hAnsi="標楷體"/>
        </w:rPr>
        <w:t>指導單位：教育部國民及學前教育署</w:t>
      </w:r>
    </w:p>
    <w:p w14:paraId="16708C3D" w14:textId="77777777" w:rsidR="00E33BE5" w:rsidRPr="00116FE6" w:rsidRDefault="004301BA" w:rsidP="00BD7A02">
      <w:pPr>
        <w:pStyle w:val="a5"/>
        <w:spacing w:line="480" w:lineRule="exact"/>
        <w:rPr>
          <w:rFonts w:ascii="標楷體" w:eastAsia="標楷體" w:hAnsi="標楷體"/>
        </w:rPr>
      </w:pPr>
      <w:r w:rsidRPr="00116FE6">
        <w:rPr>
          <w:rFonts w:ascii="標楷體" w:eastAsia="標楷體" w:hAnsi="標楷體" w:hint="eastAsia"/>
        </w:rPr>
        <w:t xml:space="preserve">　（二）</w:t>
      </w:r>
      <w:r w:rsidR="001F4BC4" w:rsidRPr="00116FE6">
        <w:rPr>
          <w:rFonts w:ascii="標楷體" w:eastAsia="標楷體" w:hAnsi="標楷體"/>
        </w:rPr>
        <w:t>主辦單位：嘉義縣政府</w:t>
      </w:r>
    </w:p>
    <w:p w14:paraId="76C0B85A" w14:textId="79882E01" w:rsidR="00BD7A02" w:rsidRPr="00116FE6" w:rsidRDefault="004301BA" w:rsidP="00BD7A02">
      <w:pPr>
        <w:pStyle w:val="a5"/>
        <w:spacing w:line="480" w:lineRule="exact"/>
        <w:rPr>
          <w:rFonts w:ascii="標楷體" w:eastAsia="標楷體" w:hAnsi="標楷體"/>
        </w:rPr>
      </w:pPr>
      <w:r w:rsidRPr="00116FE6">
        <w:rPr>
          <w:rFonts w:ascii="標楷體" w:eastAsia="標楷體" w:hAnsi="標楷體" w:hint="eastAsia"/>
        </w:rPr>
        <w:t xml:space="preserve">　（三）</w:t>
      </w:r>
      <w:r w:rsidRPr="00116FE6">
        <w:rPr>
          <w:rFonts w:ascii="標楷體" w:eastAsia="標楷體" w:hAnsi="標楷體"/>
        </w:rPr>
        <w:t>承辦單位：</w:t>
      </w:r>
      <w:r w:rsidR="00FC723A">
        <w:rPr>
          <w:rFonts w:ascii="標楷體" w:eastAsia="標楷體" w:hAnsi="標楷體" w:hint="eastAsia"/>
        </w:rPr>
        <w:t>嘉義縣中埔</w:t>
      </w:r>
      <w:r w:rsidR="00AC07FD" w:rsidRPr="00116FE6">
        <w:rPr>
          <w:rFonts w:ascii="標楷體" w:eastAsia="標楷體" w:hAnsi="標楷體" w:hint="eastAsia"/>
        </w:rPr>
        <w:t>國小、嘉義縣閱讀</w:t>
      </w:r>
      <w:r w:rsidR="00672D55">
        <w:rPr>
          <w:rFonts w:ascii="標楷體" w:eastAsia="標楷體" w:hAnsi="標楷體" w:hint="eastAsia"/>
        </w:rPr>
        <w:t>理解教師</w:t>
      </w:r>
      <w:r w:rsidR="00AC07FD" w:rsidRPr="00116FE6">
        <w:rPr>
          <w:rFonts w:ascii="標楷體" w:eastAsia="標楷體" w:hAnsi="標楷體" w:hint="eastAsia"/>
        </w:rPr>
        <w:t>社群</w:t>
      </w:r>
    </w:p>
    <w:p w14:paraId="5A6D5DBD" w14:textId="77777777" w:rsidR="00E33BE5" w:rsidRPr="00116FE6" w:rsidRDefault="004301BA" w:rsidP="00181F04">
      <w:pPr>
        <w:pStyle w:val="a5"/>
        <w:spacing w:line="480" w:lineRule="exact"/>
        <w:ind w:left="1920" w:hangingChars="800" w:hanging="1920"/>
        <w:rPr>
          <w:rFonts w:ascii="標楷體" w:eastAsia="標楷體" w:hAnsi="標楷體"/>
          <w:spacing w:val="-12"/>
        </w:rPr>
      </w:pPr>
      <w:r w:rsidRPr="00116FE6">
        <w:rPr>
          <w:rFonts w:ascii="標楷體" w:eastAsia="標楷體" w:hAnsi="標楷體" w:hint="eastAsia"/>
        </w:rPr>
        <w:t xml:space="preserve">　（四）</w:t>
      </w:r>
      <w:r w:rsidR="00E33BE5" w:rsidRPr="00116FE6">
        <w:rPr>
          <w:rFonts w:ascii="標楷體" w:eastAsia="標楷體" w:hAnsi="標楷體"/>
        </w:rPr>
        <w:t>協辦單位：</w:t>
      </w:r>
      <w:r w:rsidR="00AC07FD" w:rsidRPr="00116FE6">
        <w:rPr>
          <w:rFonts w:ascii="標楷體" w:eastAsia="標楷體" w:hAnsi="標楷體" w:hint="eastAsia"/>
        </w:rPr>
        <w:t>臺灣讀寫教學研究學會、臺灣科技領導與教學科技發展協會</w:t>
      </w:r>
      <w:r w:rsidR="00087F13">
        <w:rPr>
          <w:rFonts w:ascii="標楷體" w:eastAsia="標楷體" w:hAnsi="標楷體" w:hint="eastAsia"/>
        </w:rPr>
        <w:t>、網奕資訊有限公司</w:t>
      </w:r>
    </w:p>
    <w:p w14:paraId="30B1FE0B" w14:textId="4C874EAC" w:rsidR="004301BA" w:rsidRPr="00116FE6" w:rsidRDefault="00420D35" w:rsidP="004301BA">
      <w:pPr>
        <w:spacing w:beforeLines="50" w:before="120" w:line="480" w:lineRule="exact"/>
        <w:ind w:left="721" w:hangingChars="300" w:hanging="721"/>
        <w:rPr>
          <w:rFonts w:ascii="標楷體" w:eastAsia="標楷體" w:hAnsi="標楷體"/>
          <w:b/>
          <w:sz w:val="24"/>
          <w:szCs w:val="24"/>
        </w:rPr>
      </w:pPr>
      <w:r>
        <w:rPr>
          <w:rFonts w:ascii="標楷體" w:eastAsia="標楷體" w:hAnsi="標楷體" w:hint="eastAsia"/>
          <w:b/>
          <w:sz w:val="24"/>
          <w:szCs w:val="24"/>
        </w:rPr>
        <w:t>四</w:t>
      </w:r>
      <w:r w:rsidR="004301BA" w:rsidRPr="00116FE6">
        <w:rPr>
          <w:rFonts w:ascii="標楷體" w:eastAsia="標楷體" w:hAnsi="標楷體" w:hint="eastAsia"/>
          <w:b/>
          <w:sz w:val="24"/>
          <w:szCs w:val="24"/>
        </w:rPr>
        <w:t>、辦理日期及地點</w:t>
      </w:r>
    </w:p>
    <w:p w14:paraId="376BB26E" w14:textId="03248808" w:rsidR="00AA3A04" w:rsidRPr="001C792D" w:rsidRDefault="004301BA" w:rsidP="00EF50BB">
      <w:pPr>
        <w:pStyle w:val="a5"/>
        <w:numPr>
          <w:ilvl w:val="0"/>
          <w:numId w:val="3"/>
        </w:numPr>
        <w:spacing w:line="480" w:lineRule="exact"/>
        <w:rPr>
          <w:rFonts w:ascii="標楷體" w:eastAsia="標楷體" w:hAnsi="標楷體"/>
        </w:rPr>
      </w:pPr>
      <w:r w:rsidRPr="001C792D">
        <w:rPr>
          <w:rFonts w:ascii="標楷體" w:eastAsia="標楷體" w:hAnsi="標楷體" w:hint="eastAsia"/>
        </w:rPr>
        <w:t>辦理日期</w:t>
      </w:r>
      <w:r w:rsidRPr="001C792D">
        <w:rPr>
          <w:rFonts w:ascii="標楷體" w:eastAsia="標楷體" w:hAnsi="標楷體"/>
        </w:rPr>
        <w:t>：</w:t>
      </w:r>
      <w:r w:rsidR="00087F13" w:rsidRPr="001C792D">
        <w:rPr>
          <w:rFonts w:ascii="標楷體" w:eastAsia="標楷體" w:hAnsi="標楷體"/>
        </w:rPr>
        <w:t>11</w:t>
      </w:r>
      <w:r w:rsidR="00672D55">
        <w:rPr>
          <w:rFonts w:ascii="標楷體" w:eastAsia="標楷體" w:hAnsi="標楷體"/>
        </w:rPr>
        <w:t>2</w:t>
      </w:r>
      <w:r w:rsidR="00C21359" w:rsidRPr="001C792D">
        <w:rPr>
          <w:rFonts w:ascii="標楷體" w:eastAsia="標楷體" w:hAnsi="標楷體"/>
        </w:rPr>
        <w:t>.8-11</w:t>
      </w:r>
      <w:r w:rsidR="00672D55">
        <w:rPr>
          <w:rFonts w:ascii="標楷體" w:eastAsia="標楷體" w:hAnsi="標楷體"/>
        </w:rPr>
        <w:t>3</w:t>
      </w:r>
      <w:r w:rsidR="00087F13" w:rsidRPr="001C792D">
        <w:rPr>
          <w:rFonts w:ascii="標楷體" w:eastAsia="標楷體" w:hAnsi="標楷體"/>
        </w:rPr>
        <w:t>.</w:t>
      </w:r>
      <w:r w:rsidR="00672D55">
        <w:rPr>
          <w:rFonts w:ascii="標楷體" w:eastAsia="標楷體" w:hAnsi="標楷體"/>
        </w:rPr>
        <w:t>6</w:t>
      </w:r>
      <w:r w:rsidR="00087F13" w:rsidRPr="001C792D">
        <w:rPr>
          <w:rFonts w:ascii="標楷體" w:eastAsia="標楷體" w:hAnsi="標楷體"/>
        </w:rPr>
        <w:t>，共計</w:t>
      </w:r>
      <w:r w:rsidR="00420D35" w:rsidRPr="001C792D">
        <w:rPr>
          <w:rFonts w:ascii="標楷體" w:eastAsia="標楷體" w:hAnsi="標楷體" w:hint="eastAsia"/>
        </w:rPr>
        <w:t>11</w:t>
      </w:r>
      <w:r w:rsidR="00087F13" w:rsidRPr="001C792D">
        <w:rPr>
          <w:rFonts w:ascii="標楷體" w:eastAsia="標楷體" w:hAnsi="標楷體"/>
        </w:rPr>
        <w:t>次實體</w:t>
      </w:r>
      <w:r w:rsidR="00420D35" w:rsidRPr="001C792D">
        <w:rPr>
          <w:rFonts w:ascii="標楷體" w:eastAsia="標楷體" w:hAnsi="標楷體" w:hint="eastAsia"/>
        </w:rPr>
        <w:t>或線上</w:t>
      </w:r>
      <w:r w:rsidR="00087F13" w:rsidRPr="001C792D">
        <w:rPr>
          <w:rFonts w:ascii="標楷體" w:eastAsia="標楷體" w:hAnsi="標楷體"/>
        </w:rPr>
        <w:t>研習課程</w:t>
      </w:r>
      <w:r w:rsidR="00672D55">
        <w:rPr>
          <w:rFonts w:ascii="標楷體" w:eastAsia="標楷體" w:hAnsi="標楷體" w:hint="eastAsia"/>
        </w:rPr>
        <w:t>。</w:t>
      </w:r>
      <w:r w:rsidR="00672D55" w:rsidRPr="001C792D">
        <w:rPr>
          <w:rFonts w:ascii="標楷體" w:eastAsia="標楷體" w:hAnsi="標楷體"/>
        </w:rPr>
        <w:t xml:space="preserve"> </w:t>
      </w:r>
    </w:p>
    <w:p w14:paraId="39A8F5E9" w14:textId="1B682F6D" w:rsidR="004301BA" w:rsidRPr="001C792D" w:rsidRDefault="004301BA" w:rsidP="00EF50BB">
      <w:pPr>
        <w:pStyle w:val="a5"/>
        <w:numPr>
          <w:ilvl w:val="0"/>
          <w:numId w:val="3"/>
        </w:numPr>
        <w:spacing w:line="480" w:lineRule="exact"/>
        <w:rPr>
          <w:rFonts w:ascii="標楷體" w:eastAsia="標楷體" w:hAnsi="標楷體"/>
        </w:rPr>
      </w:pPr>
      <w:r w:rsidRPr="001C792D">
        <w:rPr>
          <w:rFonts w:ascii="標楷體" w:eastAsia="標楷體" w:hAnsi="標楷體" w:hint="eastAsia"/>
        </w:rPr>
        <w:t>辦理地點</w:t>
      </w:r>
      <w:r w:rsidR="00AA3A04" w:rsidRPr="001C792D">
        <w:rPr>
          <w:rFonts w:ascii="標楷體" w:eastAsia="標楷體" w:hAnsi="標楷體"/>
        </w:rPr>
        <w:t>：</w:t>
      </w:r>
      <w:r w:rsidR="00420D35" w:rsidRPr="001C792D">
        <w:rPr>
          <w:rFonts w:ascii="標楷體" w:eastAsia="標楷體" w:hAnsi="標楷體" w:hint="eastAsia"/>
        </w:rPr>
        <w:t>線上或</w:t>
      </w:r>
      <w:r w:rsidR="00FC723A" w:rsidRPr="001C792D">
        <w:rPr>
          <w:rFonts w:ascii="標楷體" w:eastAsia="標楷體" w:hAnsi="標楷體" w:hint="eastAsia"/>
        </w:rPr>
        <w:t>嘉義縣中埔</w:t>
      </w:r>
      <w:r w:rsidR="00AC07FD" w:rsidRPr="001C792D">
        <w:rPr>
          <w:rFonts w:ascii="標楷體" w:eastAsia="標楷體" w:hAnsi="標楷體" w:hint="eastAsia"/>
        </w:rPr>
        <w:t>國小智慧教室</w:t>
      </w:r>
      <w:r w:rsidR="0015660C">
        <w:rPr>
          <w:rFonts w:ascii="標楷體" w:eastAsia="標楷體" w:hAnsi="標楷體" w:hint="eastAsia"/>
        </w:rPr>
        <w:t>。</w:t>
      </w:r>
    </w:p>
    <w:p w14:paraId="16FAF37E" w14:textId="19B89E85" w:rsidR="00B45513" w:rsidRDefault="00B45513" w:rsidP="00EF50BB">
      <w:pPr>
        <w:pStyle w:val="a5"/>
        <w:numPr>
          <w:ilvl w:val="0"/>
          <w:numId w:val="3"/>
        </w:numPr>
        <w:spacing w:line="480" w:lineRule="exact"/>
        <w:rPr>
          <w:rFonts w:ascii="標楷體" w:eastAsia="標楷體" w:hAnsi="標楷體"/>
        </w:rPr>
      </w:pPr>
      <w:r w:rsidRPr="001C792D">
        <w:rPr>
          <w:rFonts w:ascii="標楷體" w:eastAsia="標楷體" w:hAnsi="標楷體" w:hint="eastAsia"/>
        </w:rPr>
        <w:t>11</w:t>
      </w:r>
      <w:r w:rsidR="00672D55">
        <w:rPr>
          <w:rFonts w:ascii="標楷體" w:eastAsia="標楷體" w:hAnsi="標楷體"/>
        </w:rPr>
        <w:t>2</w:t>
      </w:r>
      <w:r w:rsidRPr="001C792D">
        <w:rPr>
          <w:rFonts w:ascii="標楷體" w:eastAsia="標楷體" w:hAnsi="標楷體" w:hint="eastAsia"/>
        </w:rPr>
        <w:t>學年度上學期辦理日期：</w:t>
      </w:r>
      <w:r w:rsidR="00672D55">
        <w:rPr>
          <w:rFonts w:ascii="標楷體" w:eastAsia="標楷體" w:hAnsi="標楷體" w:hint="eastAsia"/>
        </w:rPr>
        <w:t>1</w:t>
      </w:r>
      <w:r w:rsidR="00672D55">
        <w:rPr>
          <w:rFonts w:ascii="標楷體" w:eastAsia="標楷體" w:hAnsi="標楷體"/>
        </w:rPr>
        <w:t>12</w:t>
      </w:r>
      <w:r w:rsidR="00672D55">
        <w:rPr>
          <w:rFonts w:ascii="標楷體" w:eastAsia="標楷體" w:hAnsi="標楷體" w:hint="eastAsia"/>
        </w:rPr>
        <w:t>/</w:t>
      </w:r>
      <w:r w:rsidR="00672D55" w:rsidRPr="00672D55">
        <w:rPr>
          <w:rFonts w:ascii="標楷體" w:eastAsia="標楷體" w:hAnsi="標楷體" w:hint="eastAsia"/>
        </w:rPr>
        <w:t>8</w:t>
      </w:r>
      <w:r w:rsidR="00672D55" w:rsidRPr="00672D55">
        <w:rPr>
          <w:rFonts w:ascii="標楷體" w:eastAsia="標楷體" w:hAnsi="標楷體"/>
        </w:rPr>
        <w:t>/7</w:t>
      </w:r>
      <w:r w:rsidR="00672D55" w:rsidRPr="00672D55">
        <w:rPr>
          <w:rFonts w:ascii="標楷體" w:eastAsia="標楷體" w:hAnsi="標楷體" w:hint="eastAsia"/>
        </w:rPr>
        <w:t>、1</w:t>
      </w:r>
      <w:r w:rsidR="00672D55" w:rsidRPr="00672D55">
        <w:rPr>
          <w:rFonts w:ascii="標楷體" w:eastAsia="標楷體" w:hAnsi="標楷體"/>
        </w:rPr>
        <w:t>12/9/28</w:t>
      </w:r>
      <w:r w:rsidR="00672D55" w:rsidRPr="00672D55">
        <w:rPr>
          <w:rFonts w:ascii="標楷體" w:eastAsia="標楷體" w:hAnsi="標楷體" w:hint="eastAsia"/>
        </w:rPr>
        <w:t>、1</w:t>
      </w:r>
      <w:r w:rsidR="00672D55" w:rsidRPr="00672D55">
        <w:rPr>
          <w:rFonts w:ascii="標楷體" w:eastAsia="標楷體" w:hAnsi="標楷體"/>
        </w:rPr>
        <w:t>12/10/26</w:t>
      </w:r>
      <w:r w:rsidR="00672D55" w:rsidRPr="00672D55">
        <w:rPr>
          <w:rFonts w:ascii="標楷體" w:eastAsia="標楷體" w:hAnsi="標楷體" w:hint="eastAsia"/>
        </w:rPr>
        <w:t>、1</w:t>
      </w:r>
      <w:r w:rsidR="00672D55" w:rsidRPr="00672D55">
        <w:rPr>
          <w:rFonts w:ascii="標楷體" w:eastAsia="標楷體" w:hAnsi="標楷體"/>
        </w:rPr>
        <w:t>12/11/23</w:t>
      </w:r>
      <w:r w:rsidR="00672D55" w:rsidRPr="00672D55">
        <w:rPr>
          <w:rFonts w:ascii="標楷體" w:eastAsia="標楷體" w:hAnsi="標楷體" w:hint="eastAsia"/>
        </w:rPr>
        <w:t>、1</w:t>
      </w:r>
      <w:r w:rsidR="00672D55" w:rsidRPr="00672D55">
        <w:rPr>
          <w:rFonts w:ascii="標楷體" w:eastAsia="標楷體" w:hAnsi="標楷體"/>
        </w:rPr>
        <w:t>12/12/21</w:t>
      </w:r>
      <w:r w:rsidR="00672D55" w:rsidRPr="00672D55">
        <w:rPr>
          <w:rFonts w:ascii="標楷體" w:eastAsia="標楷體" w:hAnsi="標楷體" w:hint="eastAsia"/>
        </w:rPr>
        <w:t>、1</w:t>
      </w:r>
      <w:r w:rsidR="00672D55" w:rsidRPr="00672D55">
        <w:rPr>
          <w:rFonts w:ascii="標楷體" w:eastAsia="標楷體" w:hAnsi="標楷體"/>
        </w:rPr>
        <w:t>13/1/25</w:t>
      </w:r>
      <w:r w:rsidR="00672D55" w:rsidRPr="00672D55">
        <w:rPr>
          <w:rFonts w:ascii="標楷體" w:eastAsia="標楷體" w:hAnsi="標楷體" w:hint="eastAsia"/>
        </w:rPr>
        <w:t>、1</w:t>
      </w:r>
      <w:r w:rsidR="00672D55" w:rsidRPr="00672D55">
        <w:rPr>
          <w:rFonts w:ascii="標楷體" w:eastAsia="標楷體" w:hAnsi="標楷體"/>
        </w:rPr>
        <w:t>13/2/22</w:t>
      </w:r>
      <w:r w:rsidR="00672D55" w:rsidRPr="00672D55">
        <w:rPr>
          <w:rFonts w:ascii="標楷體" w:eastAsia="標楷體" w:hAnsi="標楷體" w:hint="eastAsia"/>
        </w:rPr>
        <w:t>、1</w:t>
      </w:r>
      <w:r w:rsidR="00672D55" w:rsidRPr="00672D55">
        <w:rPr>
          <w:rFonts w:ascii="標楷體" w:eastAsia="標楷體" w:hAnsi="標楷體"/>
        </w:rPr>
        <w:t>13/3/21</w:t>
      </w:r>
      <w:r w:rsidR="00672D55" w:rsidRPr="00672D55">
        <w:rPr>
          <w:rFonts w:ascii="標楷體" w:eastAsia="標楷體" w:hAnsi="標楷體" w:hint="eastAsia"/>
        </w:rPr>
        <w:t>、1</w:t>
      </w:r>
      <w:r w:rsidR="00672D55" w:rsidRPr="00672D55">
        <w:rPr>
          <w:rFonts w:ascii="標楷體" w:eastAsia="標楷體" w:hAnsi="標楷體"/>
        </w:rPr>
        <w:t>13/4/25</w:t>
      </w:r>
      <w:r w:rsidR="00672D55" w:rsidRPr="00672D55">
        <w:rPr>
          <w:rFonts w:ascii="標楷體" w:eastAsia="標楷體" w:hAnsi="標楷體" w:hint="eastAsia"/>
        </w:rPr>
        <w:t>、1</w:t>
      </w:r>
      <w:r w:rsidR="00672D55" w:rsidRPr="00672D55">
        <w:rPr>
          <w:rFonts w:ascii="標楷體" w:eastAsia="標楷體" w:hAnsi="標楷體"/>
        </w:rPr>
        <w:t>13/5/23</w:t>
      </w:r>
      <w:r w:rsidR="00672D55" w:rsidRPr="00672D55">
        <w:rPr>
          <w:rFonts w:ascii="標楷體" w:eastAsia="標楷體" w:hAnsi="標楷體" w:hint="eastAsia"/>
        </w:rPr>
        <w:t>、1</w:t>
      </w:r>
      <w:r w:rsidR="00672D55" w:rsidRPr="00672D55">
        <w:rPr>
          <w:rFonts w:ascii="標楷體" w:eastAsia="標楷體" w:hAnsi="標楷體"/>
        </w:rPr>
        <w:t>13/6/20</w:t>
      </w:r>
      <w:r w:rsidRPr="001C792D">
        <w:rPr>
          <w:rFonts w:ascii="標楷體" w:eastAsia="標楷體" w:hAnsi="標楷體"/>
        </w:rPr>
        <w:t>（</w:t>
      </w:r>
      <w:r w:rsidR="00F94A67">
        <w:rPr>
          <w:rFonts w:ascii="標楷體" w:eastAsia="標楷體" w:hAnsi="標楷體" w:hint="eastAsia"/>
        </w:rPr>
        <w:t>以上日期</w:t>
      </w:r>
      <w:r w:rsidRPr="001C792D">
        <w:rPr>
          <w:rFonts w:ascii="標楷體" w:eastAsia="標楷體" w:hAnsi="標楷體"/>
        </w:rPr>
        <w:t>9:00~16:00，</w:t>
      </w:r>
      <w:r w:rsidR="00F94A67">
        <w:rPr>
          <w:rFonts w:ascii="標楷體" w:eastAsia="標楷體" w:hAnsi="標楷體" w:hint="eastAsia"/>
        </w:rPr>
        <w:t>每場</w:t>
      </w:r>
      <w:r w:rsidRPr="001C792D">
        <w:rPr>
          <w:rFonts w:ascii="標楷體" w:eastAsia="標楷體" w:hAnsi="標楷體"/>
        </w:rPr>
        <w:t>核發研習時數6小時）</w:t>
      </w:r>
    </w:p>
    <w:p w14:paraId="5F041117" w14:textId="5474E232" w:rsidR="005551ED" w:rsidRPr="001C792D" w:rsidRDefault="005551ED" w:rsidP="00EF50BB">
      <w:pPr>
        <w:pStyle w:val="a5"/>
        <w:numPr>
          <w:ilvl w:val="0"/>
          <w:numId w:val="3"/>
        </w:numPr>
        <w:spacing w:line="480" w:lineRule="exact"/>
        <w:rPr>
          <w:rFonts w:ascii="標楷體" w:eastAsia="標楷體" w:hAnsi="標楷體"/>
        </w:rPr>
      </w:pPr>
      <w:r>
        <w:rPr>
          <w:rFonts w:ascii="標楷體" w:eastAsia="標楷體" w:hAnsi="標楷體" w:hint="eastAsia"/>
        </w:rPr>
        <w:t>以上日期及時間若因實際需求或其他原因更動，另行函文公告。</w:t>
      </w:r>
    </w:p>
    <w:p w14:paraId="078EC383" w14:textId="77777777" w:rsidR="001C792D" w:rsidRDefault="001C792D" w:rsidP="00E05609">
      <w:pPr>
        <w:spacing w:beforeLines="50" w:before="120" w:line="440" w:lineRule="exact"/>
        <w:ind w:left="721" w:hangingChars="300" w:hanging="721"/>
        <w:rPr>
          <w:rFonts w:ascii="標楷體" w:eastAsia="標楷體" w:hAnsi="標楷體"/>
          <w:b/>
          <w:sz w:val="24"/>
          <w:szCs w:val="24"/>
        </w:rPr>
      </w:pPr>
    </w:p>
    <w:p w14:paraId="21EEBE38" w14:textId="033AF327" w:rsidR="00E33BE5" w:rsidRDefault="00834AC2" w:rsidP="00E05609">
      <w:pPr>
        <w:spacing w:beforeLines="50" w:before="120" w:line="440" w:lineRule="exact"/>
        <w:ind w:left="721" w:hangingChars="300" w:hanging="721"/>
        <w:rPr>
          <w:rFonts w:ascii="標楷體" w:eastAsia="標楷體" w:hAnsi="標楷體"/>
          <w:b/>
          <w:sz w:val="24"/>
          <w:szCs w:val="24"/>
        </w:rPr>
      </w:pPr>
      <w:r>
        <w:rPr>
          <w:rFonts w:ascii="標楷體" w:eastAsia="標楷體" w:hAnsi="標楷體" w:hint="eastAsia"/>
          <w:b/>
          <w:sz w:val="24"/>
          <w:szCs w:val="24"/>
        </w:rPr>
        <w:lastRenderedPageBreak/>
        <w:t>五</w:t>
      </w:r>
      <w:r w:rsidR="00C833F9" w:rsidRPr="00116FE6">
        <w:rPr>
          <w:rFonts w:ascii="標楷體" w:eastAsia="標楷體" w:hAnsi="標楷體" w:hint="eastAsia"/>
          <w:b/>
          <w:sz w:val="24"/>
          <w:szCs w:val="24"/>
        </w:rPr>
        <w:t>、</w:t>
      </w:r>
      <w:r w:rsidR="00AA3A04" w:rsidRPr="00116FE6">
        <w:rPr>
          <w:rFonts w:ascii="標楷體" w:eastAsia="標楷體" w:hAnsi="標楷體" w:hint="eastAsia"/>
          <w:b/>
          <w:sz w:val="24"/>
          <w:szCs w:val="24"/>
        </w:rPr>
        <w:t>參加對象</w:t>
      </w:r>
    </w:p>
    <w:p w14:paraId="54AEFA94" w14:textId="4A41F63A" w:rsidR="00420D35" w:rsidRPr="00420D35" w:rsidRDefault="00420D35" w:rsidP="00420D35">
      <w:pPr>
        <w:ind w:left="566" w:hangingChars="236" w:hanging="566"/>
        <w:rPr>
          <w:rFonts w:ascii="標楷體" w:eastAsia="標楷體" w:hAnsi="標楷體"/>
          <w:sz w:val="24"/>
          <w:szCs w:val="24"/>
        </w:rPr>
      </w:pPr>
      <w:r w:rsidRPr="00420D35">
        <w:rPr>
          <w:rFonts w:ascii="標楷體" w:eastAsia="標楷體" w:hAnsi="標楷體" w:hint="eastAsia"/>
          <w:sz w:val="24"/>
          <w:szCs w:val="24"/>
        </w:rPr>
        <w:t>（一）嘉義縣閱讀理解教師社群成員</w:t>
      </w:r>
    </w:p>
    <w:tbl>
      <w:tblPr>
        <w:tblStyle w:val="a7"/>
        <w:tblW w:w="0" w:type="auto"/>
        <w:jc w:val="center"/>
        <w:tblLook w:val="04A0" w:firstRow="1" w:lastRow="0" w:firstColumn="1" w:lastColumn="0" w:noHBand="0" w:noVBand="1"/>
      </w:tblPr>
      <w:tblGrid>
        <w:gridCol w:w="709"/>
        <w:gridCol w:w="2311"/>
        <w:gridCol w:w="1511"/>
        <w:gridCol w:w="856"/>
        <w:gridCol w:w="2164"/>
        <w:gridCol w:w="1511"/>
      </w:tblGrid>
      <w:tr w:rsidR="00420D35" w:rsidRPr="00420D35" w14:paraId="1EA35948" w14:textId="77777777" w:rsidTr="00F47AB0">
        <w:trPr>
          <w:jc w:val="center"/>
        </w:trPr>
        <w:tc>
          <w:tcPr>
            <w:tcW w:w="709" w:type="dxa"/>
          </w:tcPr>
          <w:p w14:paraId="57CFE97D" w14:textId="77777777" w:rsidR="00420D35" w:rsidRPr="00420D35" w:rsidRDefault="00420D35" w:rsidP="00F47AB0">
            <w:pPr>
              <w:jc w:val="center"/>
              <w:rPr>
                <w:rFonts w:ascii="標楷體" w:eastAsia="標楷體" w:hAnsi="標楷體"/>
                <w:sz w:val="24"/>
                <w:szCs w:val="24"/>
              </w:rPr>
            </w:pPr>
            <w:r w:rsidRPr="00420D35">
              <w:rPr>
                <w:rFonts w:ascii="標楷體" w:eastAsia="標楷體" w:hAnsi="標楷體" w:hint="eastAsia"/>
                <w:sz w:val="24"/>
                <w:szCs w:val="24"/>
              </w:rPr>
              <w:t>編號</w:t>
            </w:r>
          </w:p>
        </w:tc>
        <w:tc>
          <w:tcPr>
            <w:tcW w:w="2311" w:type="dxa"/>
          </w:tcPr>
          <w:p w14:paraId="5E3D4590" w14:textId="77777777" w:rsidR="00420D35" w:rsidRPr="00420D35" w:rsidRDefault="00420D35" w:rsidP="00F47AB0">
            <w:pPr>
              <w:jc w:val="center"/>
              <w:rPr>
                <w:rFonts w:ascii="標楷體" w:eastAsia="標楷體" w:hAnsi="標楷體"/>
                <w:sz w:val="24"/>
                <w:szCs w:val="24"/>
              </w:rPr>
            </w:pPr>
            <w:r w:rsidRPr="00420D35">
              <w:rPr>
                <w:rFonts w:ascii="標楷體" w:eastAsia="標楷體" w:hAnsi="標楷體" w:hint="eastAsia"/>
                <w:sz w:val="24"/>
                <w:szCs w:val="24"/>
              </w:rPr>
              <w:t>學校</w:t>
            </w:r>
          </w:p>
        </w:tc>
        <w:tc>
          <w:tcPr>
            <w:tcW w:w="1511" w:type="dxa"/>
          </w:tcPr>
          <w:p w14:paraId="6FA28764" w14:textId="77777777" w:rsidR="00420D35" w:rsidRPr="00420D35" w:rsidRDefault="00420D35" w:rsidP="00F47AB0">
            <w:pPr>
              <w:jc w:val="center"/>
              <w:rPr>
                <w:rFonts w:ascii="標楷體" w:eastAsia="標楷體" w:hAnsi="標楷體"/>
                <w:sz w:val="24"/>
                <w:szCs w:val="24"/>
              </w:rPr>
            </w:pPr>
            <w:r w:rsidRPr="00420D35">
              <w:rPr>
                <w:rFonts w:ascii="標楷體" w:eastAsia="標楷體" w:hAnsi="標楷體" w:hint="eastAsia"/>
                <w:sz w:val="24"/>
                <w:szCs w:val="24"/>
              </w:rPr>
              <w:t>姓名</w:t>
            </w:r>
          </w:p>
        </w:tc>
        <w:tc>
          <w:tcPr>
            <w:tcW w:w="856" w:type="dxa"/>
          </w:tcPr>
          <w:p w14:paraId="4930FE9D" w14:textId="77777777" w:rsidR="00420D35" w:rsidRPr="00420D35" w:rsidRDefault="00420D35" w:rsidP="00F47AB0">
            <w:pPr>
              <w:jc w:val="center"/>
              <w:rPr>
                <w:rFonts w:ascii="標楷體" w:eastAsia="標楷體" w:hAnsi="標楷體"/>
                <w:sz w:val="24"/>
                <w:szCs w:val="24"/>
              </w:rPr>
            </w:pPr>
            <w:r w:rsidRPr="00420D35">
              <w:rPr>
                <w:rFonts w:ascii="標楷體" w:eastAsia="標楷體" w:hAnsi="標楷體" w:hint="eastAsia"/>
                <w:sz w:val="24"/>
                <w:szCs w:val="24"/>
              </w:rPr>
              <w:t>編號</w:t>
            </w:r>
          </w:p>
        </w:tc>
        <w:tc>
          <w:tcPr>
            <w:tcW w:w="2164" w:type="dxa"/>
          </w:tcPr>
          <w:p w14:paraId="77A4AD77" w14:textId="77777777" w:rsidR="00420D35" w:rsidRPr="00420D35" w:rsidRDefault="00420D35" w:rsidP="00F47AB0">
            <w:pPr>
              <w:jc w:val="center"/>
              <w:rPr>
                <w:rFonts w:ascii="標楷體" w:eastAsia="標楷體" w:hAnsi="標楷體"/>
                <w:sz w:val="24"/>
                <w:szCs w:val="24"/>
              </w:rPr>
            </w:pPr>
            <w:r w:rsidRPr="00420D35">
              <w:rPr>
                <w:rFonts w:ascii="標楷體" w:eastAsia="標楷體" w:hAnsi="標楷體" w:hint="eastAsia"/>
                <w:sz w:val="24"/>
                <w:szCs w:val="24"/>
              </w:rPr>
              <w:t>學校</w:t>
            </w:r>
          </w:p>
        </w:tc>
        <w:tc>
          <w:tcPr>
            <w:tcW w:w="1511" w:type="dxa"/>
          </w:tcPr>
          <w:p w14:paraId="039FA5AC" w14:textId="77777777" w:rsidR="00420D35" w:rsidRPr="00420D35" w:rsidRDefault="00420D35" w:rsidP="00F47AB0">
            <w:pPr>
              <w:jc w:val="center"/>
              <w:rPr>
                <w:rFonts w:ascii="標楷體" w:eastAsia="標楷體" w:hAnsi="標楷體"/>
                <w:sz w:val="24"/>
                <w:szCs w:val="24"/>
              </w:rPr>
            </w:pPr>
            <w:r w:rsidRPr="00420D35">
              <w:rPr>
                <w:rFonts w:ascii="標楷體" w:eastAsia="標楷體" w:hAnsi="標楷體" w:hint="eastAsia"/>
                <w:sz w:val="24"/>
                <w:szCs w:val="24"/>
              </w:rPr>
              <w:t>姓名</w:t>
            </w:r>
          </w:p>
        </w:tc>
      </w:tr>
      <w:tr w:rsidR="009A6436" w:rsidRPr="00420D35" w14:paraId="03D39B4F" w14:textId="77777777" w:rsidTr="00F47AB0">
        <w:trPr>
          <w:jc w:val="center"/>
        </w:trPr>
        <w:tc>
          <w:tcPr>
            <w:tcW w:w="709" w:type="dxa"/>
          </w:tcPr>
          <w:p w14:paraId="7BA4CF8E" w14:textId="77777777" w:rsidR="009A6436" w:rsidRPr="00420D35" w:rsidRDefault="009A6436" w:rsidP="00F47AB0">
            <w:pPr>
              <w:jc w:val="center"/>
              <w:rPr>
                <w:rFonts w:ascii="標楷體" w:eastAsia="標楷體" w:hAnsi="標楷體"/>
                <w:sz w:val="24"/>
                <w:szCs w:val="24"/>
              </w:rPr>
            </w:pPr>
            <w:r w:rsidRPr="00420D35">
              <w:rPr>
                <w:rFonts w:ascii="標楷體" w:eastAsia="標楷體" w:hAnsi="標楷體" w:hint="eastAsia"/>
                <w:sz w:val="24"/>
                <w:szCs w:val="24"/>
              </w:rPr>
              <w:t>1</w:t>
            </w:r>
          </w:p>
        </w:tc>
        <w:tc>
          <w:tcPr>
            <w:tcW w:w="2311" w:type="dxa"/>
          </w:tcPr>
          <w:p w14:paraId="7CBB87D3" w14:textId="77777777" w:rsidR="009A6436" w:rsidRPr="00420D35" w:rsidRDefault="009A6436" w:rsidP="00F47AB0">
            <w:pPr>
              <w:jc w:val="center"/>
              <w:rPr>
                <w:rFonts w:ascii="標楷體" w:eastAsia="標楷體" w:hAnsi="標楷體"/>
                <w:sz w:val="24"/>
                <w:szCs w:val="24"/>
              </w:rPr>
            </w:pPr>
            <w:r w:rsidRPr="00420D35">
              <w:rPr>
                <w:rFonts w:ascii="標楷體" w:eastAsia="標楷體" w:hAnsi="標楷體" w:hint="eastAsia"/>
                <w:sz w:val="24"/>
                <w:szCs w:val="24"/>
              </w:rPr>
              <w:t>嘉義縣中埔國小</w:t>
            </w:r>
          </w:p>
        </w:tc>
        <w:tc>
          <w:tcPr>
            <w:tcW w:w="1511" w:type="dxa"/>
          </w:tcPr>
          <w:p w14:paraId="415692A1" w14:textId="77777777" w:rsidR="009A6436" w:rsidRPr="00420D35" w:rsidRDefault="009A6436" w:rsidP="00F47AB0">
            <w:pPr>
              <w:jc w:val="center"/>
              <w:rPr>
                <w:rFonts w:ascii="標楷體" w:eastAsia="標楷體" w:hAnsi="標楷體"/>
                <w:sz w:val="24"/>
                <w:szCs w:val="24"/>
              </w:rPr>
            </w:pPr>
            <w:r w:rsidRPr="00420D35">
              <w:rPr>
                <w:rFonts w:ascii="標楷體" w:eastAsia="標楷體" w:hAnsi="標楷體" w:hint="eastAsia"/>
                <w:sz w:val="24"/>
                <w:szCs w:val="24"/>
              </w:rPr>
              <w:t>林俊良</w:t>
            </w:r>
          </w:p>
        </w:tc>
        <w:tc>
          <w:tcPr>
            <w:tcW w:w="856" w:type="dxa"/>
          </w:tcPr>
          <w:p w14:paraId="3143F066" w14:textId="6E1D544B" w:rsidR="009A6436" w:rsidRPr="00420D35" w:rsidRDefault="00B72297" w:rsidP="00F47AB0">
            <w:pPr>
              <w:jc w:val="center"/>
              <w:rPr>
                <w:rFonts w:ascii="標楷體" w:eastAsia="標楷體" w:hAnsi="標楷體"/>
                <w:sz w:val="24"/>
                <w:szCs w:val="24"/>
              </w:rPr>
            </w:pPr>
            <w:r>
              <w:rPr>
                <w:rFonts w:ascii="標楷體" w:eastAsia="標楷體" w:hAnsi="標楷體" w:hint="eastAsia"/>
                <w:sz w:val="24"/>
                <w:szCs w:val="24"/>
              </w:rPr>
              <w:t>11</w:t>
            </w:r>
          </w:p>
        </w:tc>
        <w:tc>
          <w:tcPr>
            <w:tcW w:w="2164" w:type="dxa"/>
          </w:tcPr>
          <w:p w14:paraId="166A3E97" w14:textId="52C5E1B9" w:rsidR="009A6436" w:rsidRPr="00420D35" w:rsidRDefault="009A6436" w:rsidP="00F47AB0">
            <w:pPr>
              <w:jc w:val="center"/>
              <w:rPr>
                <w:rFonts w:ascii="標楷體" w:eastAsia="標楷體" w:hAnsi="標楷體"/>
                <w:sz w:val="24"/>
                <w:szCs w:val="24"/>
              </w:rPr>
            </w:pPr>
            <w:r w:rsidRPr="00420D35">
              <w:rPr>
                <w:rFonts w:ascii="標楷體" w:eastAsia="標楷體" w:hAnsi="標楷體" w:hint="eastAsia"/>
                <w:sz w:val="24"/>
                <w:szCs w:val="24"/>
              </w:rPr>
              <w:t>嘉義縣太保國小</w:t>
            </w:r>
          </w:p>
        </w:tc>
        <w:tc>
          <w:tcPr>
            <w:tcW w:w="1511" w:type="dxa"/>
          </w:tcPr>
          <w:p w14:paraId="04EFEFEA" w14:textId="0C715C7D" w:rsidR="009A6436" w:rsidRPr="00420D35" w:rsidRDefault="009A6436" w:rsidP="00F47AB0">
            <w:pPr>
              <w:jc w:val="center"/>
              <w:rPr>
                <w:rFonts w:ascii="標楷體" w:eastAsia="標楷體" w:hAnsi="標楷體"/>
                <w:sz w:val="24"/>
                <w:szCs w:val="24"/>
              </w:rPr>
            </w:pPr>
            <w:r w:rsidRPr="00420D35">
              <w:rPr>
                <w:rFonts w:ascii="標楷體" w:eastAsia="標楷體" w:hAnsi="標楷體" w:hint="eastAsia"/>
                <w:sz w:val="24"/>
                <w:szCs w:val="24"/>
              </w:rPr>
              <w:t>李麗奾</w:t>
            </w:r>
          </w:p>
        </w:tc>
      </w:tr>
      <w:tr w:rsidR="00B72297" w:rsidRPr="00420D35" w14:paraId="0776AD5D" w14:textId="77777777" w:rsidTr="00F47AB0">
        <w:trPr>
          <w:jc w:val="center"/>
        </w:trPr>
        <w:tc>
          <w:tcPr>
            <w:tcW w:w="709" w:type="dxa"/>
          </w:tcPr>
          <w:p w14:paraId="67F9DB1F"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2</w:t>
            </w:r>
          </w:p>
        </w:tc>
        <w:tc>
          <w:tcPr>
            <w:tcW w:w="2311" w:type="dxa"/>
          </w:tcPr>
          <w:p w14:paraId="775821A7" w14:textId="5654531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w:t>
            </w:r>
            <w:r>
              <w:rPr>
                <w:rFonts w:ascii="標楷體" w:eastAsia="標楷體" w:hAnsi="標楷體" w:hint="eastAsia"/>
                <w:sz w:val="24"/>
                <w:szCs w:val="24"/>
                <w:lang w:eastAsia="zh-TW"/>
              </w:rPr>
              <w:t>中埔</w:t>
            </w:r>
            <w:r w:rsidRPr="00420D35">
              <w:rPr>
                <w:rFonts w:ascii="標楷體" w:eastAsia="標楷體" w:hAnsi="標楷體" w:hint="eastAsia"/>
                <w:sz w:val="24"/>
                <w:szCs w:val="24"/>
              </w:rPr>
              <w:t>國小</w:t>
            </w:r>
          </w:p>
        </w:tc>
        <w:tc>
          <w:tcPr>
            <w:tcW w:w="1511" w:type="dxa"/>
          </w:tcPr>
          <w:p w14:paraId="0B100B5E" w14:textId="7C048879"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翁紹宇</w:t>
            </w:r>
          </w:p>
        </w:tc>
        <w:tc>
          <w:tcPr>
            <w:tcW w:w="856" w:type="dxa"/>
          </w:tcPr>
          <w:p w14:paraId="0190C6D4" w14:textId="1EB15621"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rPr>
              <w:t>12</w:t>
            </w:r>
          </w:p>
        </w:tc>
        <w:tc>
          <w:tcPr>
            <w:tcW w:w="2164" w:type="dxa"/>
          </w:tcPr>
          <w:p w14:paraId="2A2876E7" w14:textId="340AF32D"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嘉義縣秀林國小</w:t>
            </w:r>
          </w:p>
        </w:tc>
        <w:tc>
          <w:tcPr>
            <w:tcW w:w="1511" w:type="dxa"/>
          </w:tcPr>
          <w:p w14:paraId="6D66451F" w14:textId="231FD872"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陳麒皓</w:t>
            </w:r>
          </w:p>
        </w:tc>
      </w:tr>
      <w:tr w:rsidR="00B72297" w:rsidRPr="00420D35" w14:paraId="51A3AB07" w14:textId="77777777" w:rsidTr="00F47AB0">
        <w:trPr>
          <w:jc w:val="center"/>
        </w:trPr>
        <w:tc>
          <w:tcPr>
            <w:tcW w:w="709" w:type="dxa"/>
          </w:tcPr>
          <w:p w14:paraId="6EE584A6"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3</w:t>
            </w:r>
          </w:p>
        </w:tc>
        <w:tc>
          <w:tcPr>
            <w:tcW w:w="2311" w:type="dxa"/>
          </w:tcPr>
          <w:p w14:paraId="761ED986" w14:textId="03BC35B9"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嘉義縣福樂國小</w:t>
            </w:r>
          </w:p>
        </w:tc>
        <w:tc>
          <w:tcPr>
            <w:tcW w:w="1511" w:type="dxa"/>
          </w:tcPr>
          <w:p w14:paraId="188BE863" w14:textId="66659C26"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林易虹</w:t>
            </w:r>
          </w:p>
        </w:tc>
        <w:tc>
          <w:tcPr>
            <w:tcW w:w="856" w:type="dxa"/>
          </w:tcPr>
          <w:p w14:paraId="4A5ED76F" w14:textId="6F34E58A"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rPr>
              <w:t>13</w:t>
            </w:r>
          </w:p>
        </w:tc>
        <w:tc>
          <w:tcPr>
            <w:tcW w:w="2164" w:type="dxa"/>
          </w:tcPr>
          <w:p w14:paraId="337BA361" w14:textId="17BF51C0"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嘉義縣興中國小</w:t>
            </w:r>
          </w:p>
        </w:tc>
        <w:tc>
          <w:tcPr>
            <w:tcW w:w="1511" w:type="dxa"/>
          </w:tcPr>
          <w:p w14:paraId="293782DA" w14:textId="21AFFF6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徐瑩珊</w:t>
            </w:r>
          </w:p>
        </w:tc>
      </w:tr>
      <w:tr w:rsidR="00B72297" w:rsidRPr="00420D35" w14:paraId="407C258C" w14:textId="77777777" w:rsidTr="00F47AB0">
        <w:trPr>
          <w:jc w:val="center"/>
        </w:trPr>
        <w:tc>
          <w:tcPr>
            <w:tcW w:w="709" w:type="dxa"/>
          </w:tcPr>
          <w:p w14:paraId="0EE5107A"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4</w:t>
            </w:r>
          </w:p>
        </w:tc>
        <w:tc>
          <w:tcPr>
            <w:tcW w:w="2311" w:type="dxa"/>
          </w:tcPr>
          <w:p w14:paraId="04B5BF23" w14:textId="63244282"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嘉義縣過路國小</w:t>
            </w:r>
          </w:p>
        </w:tc>
        <w:tc>
          <w:tcPr>
            <w:tcW w:w="1511" w:type="dxa"/>
          </w:tcPr>
          <w:p w14:paraId="4B7258A3" w14:textId="011853DD"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林秀珍</w:t>
            </w:r>
          </w:p>
        </w:tc>
        <w:tc>
          <w:tcPr>
            <w:tcW w:w="856" w:type="dxa"/>
          </w:tcPr>
          <w:p w14:paraId="7CBF4485" w14:textId="4E17A263"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rPr>
              <w:t>14</w:t>
            </w:r>
          </w:p>
        </w:tc>
        <w:tc>
          <w:tcPr>
            <w:tcW w:w="2164" w:type="dxa"/>
          </w:tcPr>
          <w:p w14:paraId="50B4A451" w14:textId="77E5E549"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嘉義縣興中國小</w:t>
            </w:r>
          </w:p>
        </w:tc>
        <w:tc>
          <w:tcPr>
            <w:tcW w:w="1511" w:type="dxa"/>
          </w:tcPr>
          <w:p w14:paraId="3D1096F6" w14:textId="499A1DAD"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陳佩瑤</w:t>
            </w:r>
          </w:p>
        </w:tc>
      </w:tr>
      <w:tr w:rsidR="00B72297" w:rsidRPr="00420D35" w14:paraId="483FB8D3" w14:textId="77777777" w:rsidTr="00F47AB0">
        <w:trPr>
          <w:jc w:val="center"/>
        </w:trPr>
        <w:tc>
          <w:tcPr>
            <w:tcW w:w="709" w:type="dxa"/>
          </w:tcPr>
          <w:p w14:paraId="75B93EF4"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5</w:t>
            </w:r>
          </w:p>
        </w:tc>
        <w:tc>
          <w:tcPr>
            <w:tcW w:w="2311" w:type="dxa"/>
          </w:tcPr>
          <w:p w14:paraId="5EB10156" w14:textId="1D560893"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嘉義縣港墘國小</w:t>
            </w:r>
          </w:p>
        </w:tc>
        <w:tc>
          <w:tcPr>
            <w:tcW w:w="1511" w:type="dxa"/>
          </w:tcPr>
          <w:p w14:paraId="478D3342" w14:textId="0893A73B"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邱孟月</w:t>
            </w:r>
          </w:p>
        </w:tc>
        <w:tc>
          <w:tcPr>
            <w:tcW w:w="856" w:type="dxa"/>
          </w:tcPr>
          <w:p w14:paraId="0EF43DDA" w14:textId="71F15A37"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rPr>
              <w:t>15</w:t>
            </w:r>
          </w:p>
        </w:tc>
        <w:tc>
          <w:tcPr>
            <w:tcW w:w="2164" w:type="dxa"/>
          </w:tcPr>
          <w:p w14:paraId="4AF583A0" w14:textId="38714EF0"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嘉義縣義竹國中</w:t>
            </w:r>
          </w:p>
        </w:tc>
        <w:tc>
          <w:tcPr>
            <w:tcW w:w="1511" w:type="dxa"/>
          </w:tcPr>
          <w:p w14:paraId="47C76A24" w14:textId="6DEE25E6"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顏佩怡</w:t>
            </w:r>
          </w:p>
        </w:tc>
      </w:tr>
      <w:tr w:rsidR="00B72297" w:rsidRPr="00420D35" w14:paraId="619691FC" w14:textId="77777777" w:rsidTr="00F47AB0">
        <w:trPr>
          <w:jc w:val="center"/>
        </w:trPr>
        <w:tc>
          <w:tcPr>
            <w:tcW w:w="709" w:type="dxa"/>
          </w:tcPr>
          <w:p w14:paraId="4FA25702"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6</w:t>
            </w:r>
          </w:p>
        </w:tc>
        <w:tc>
          <w:tcPr>
            <w:tcW w:w="2311" w:type="dxa"/>
          </w:tcPr>
          <w:p w14:paraId="21F0D832" w14:textId="2383276A"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lang w:eastAsia="zh-TW"/>
              </w:rPr>
              <w:t>嘉義縣好美國小</w:t>
            </w:r>
          </w:p>
        </w:tc>
        <w:tc>
          <w:tcPr>
            <w:tcW w:w="1511" w:type="dxa"/>
          </w:tcPr>
          <w:p w14:paraId="2FA2C24B" w14:textId="798BC656"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lang w:eastAsia="zh-TW"/>
              </w:rPr>
              <w:t>石惠韻</w:t>
            </w:r>
          </w:p>
        </w:tc>
        <w:tc>
          <w:tcPr>
            <w:tcW w:w="856" w:type="dxa"/>
          </w:tcPr>
          <w:p w14:paraId="12047FB4" w14:textId="1A8D7E70"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rPr>
              <w:t>16</w:t>
            </w:r>
          </w:p>
        </w:tc>
        <w:tc>
          <w:tcPr>
            <w:tcW w:w="2164" w:type="dxa"/>
          </w:tcPr>
          <w:p w14:paraId="51A3E8AB" w14:textId="6430EB2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嘉義縣義竹國中</w:t>
            </w:r>
          </w:p>
        </w:tc>
        <w:tc>
          <w:tcPr>
            <w:tcW w:w="1511" w:type="dxa"/>
          </w:tcPr>
          <w:p w14:paraId="1821BE84" w14:textId="43BA2816"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謝淑媚</w:t>
            </w:r>
          </w:p>
        </w:tc>
      </w:tr>
      <w:tr w:rsidR="00B72297" w:rsidRPr="00420D35" w14:paraId="7580CDEF" w14:textId="77777777" w:rsidTr="00F47AB0">
        <w:trPr>
          <w:jc w:val="center"/>
        </w:trPr>
        <w:tc>
          <w:tcPr>
            <w:tcW w:w="709" w:type="dxa"/>
          </w:tcPr>
          <w:p w14:paraId="686B6E0D"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7</w:t>
            </w:r>
          </w:p>
        </w:tc>
        <w:tc>
          <w:tcPr>
            <w:tcW w:w="2311" w:type="dxa"/>
          </w:tcPr>
          <w:p w14:paraId="7C69CC13" w14:textId="0244DBFA"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嘉義縣南新國小</w:t>
            </w:r>
          </w:p>
        </w:tc>
        <w:tc>
          <w:tcPr>
            <w:tcW w:w="1511" w:type="dxa"/>
          </w:tcPr>
          <w:p w14:paraId="01C6EF90" w14:textId="26B7B1F4"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朱曉芳</w:t>
            </w:r>
          </w:p>
        </w:tc>
        <w:tc>
          <w:tcPr>
            <w:tcW w:w="856" w:type="dxa"/>
          </w:tcPr>
          <w:p w14:paraId="47E12820" w14:textId="720C0673"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rPr>
              <w:t>17</w:t>
            </w:r>
          </w:p>
        </w:tc>
        <w:tc>
          <w:tcPr>
            <w:tcW w:w="2164" w:type="dxa"/>
          </w:tcPr>
          <w:p w14:paraId="23CD320A" w14:textId="57A0A391"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嘉義縣中埔國中</w:t>
            </w:r>
          </w:p>
        </w:tc>
        <w:tc>
          <w:tcPr>
            <w:tcW w:w="1511" w:type="dxa"/>
          </w:tcPr>
          <w:p w14:paraId="12056F05" w14:textId="48AFC7C5"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黃達仁</w:t>
            </w:r>
          </w:p>
        </w:tc>
      </w:tr>
      <w:tr w:rsidR="00B72297" w:rsidRPr="00420D35" w14:paraId="4D2B28CC" w14:textId="77777777" w:rsidTr="00B72297">
        <w:trPr>
          <w:jc w:val="center"/>
        </w:trPr>
        <w:tc>
          <w:tcPr>
            <w:tcW w:w="709" w:type="dxa"/>
          </w:tcPr>
          <w:p w14:paraId="69692FB9"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8</w:t>
            </w:r>
          </w:p>
        </w:tc>
        <w:tc>
          <w:tcPr>
            <w:tcW w:w="2311" w:type="dxa"/>
          </w:tcPr>
          <w:p w14:paraId="0358CD9D" w14:textId="7032B6F4"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嘉義縣達邦國小</w:t>
            </w:r>
          </w:p>
        </w:tc>
        <w:tc>
          <w:tcPr>
            <w:tcW w:w="1511" w:type="dxa"/>
          </w:tcPr>
          <w:p w14:paraId="00D4A7C0" w14:textId="64A1B343"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方惠卿</w:t>
            </w:r>
          </w:p>
        </w:tc>
        <w:tc>
          <w:tcPr>
            <w:tcW w:w="856" w:type="dxa"/>
            <w:vMerge w:val="restart"/>
            <w:vAlign w:val="center"/>
          </w:tcPr>
          <w:p w14:paraId="79342E90" w14:textId="1D0C9DCF" w:rsidR="00B72297" w:rsidRPr="00420D35" w:rsidRDefault="00B72297" w:rsidP="00B72297">
            <w:pPr>
              <w:jc w:val="center"/>
              <w:rPr>
                <w:rFonts w:ascii="標楷體" w:eastAsia="標楷體" w:hAnsi="標楷體"/>
                <w:sz w:val="24"/>
                <w:szCs w:val="24"/>
              </w:rPr>
            </w:pPr>
            <w:r>
              <w:rPr>
                <w:rFonts w:ascii="標楷體" w:eastAsia="標楷體" w:hAnsi="標楷體" w:hint="eastAsia"/>
                <w:sz w:val="24"/>
                <w:szCs w:val="24"/>
                <w:lang w:eastAsia="zh-TW"/>
              </w:rPr>
              <w:t>附註</w:t>
            </w:r>
          </w:p>
        </w:tc>
        <w:tc>
          <w:tcPr>
            <w:tcW w:w="3675" w:type="dxa"/>
            <w:gridSpan w:val="2"/>
            <w:vMerge w:val="restart"/>
            <w:vAlign w:val="center"/>
          </w:tcPr>
          <w:p w14:paraId="19BEF0DE" w14:textId="6CBE3967" w:rsidR="00B72297" w:rsidRPr="00420D35" w:rsidRDefault="00B72297" w:rsidP="00B72297">
            <w:pPr>
              <w:jc w:val="both"/>
              <w:rPr>
                <w:rFonts w:ascii="標楷體" w:eastAsia="標楷體" w:hAnsi="標楷體"/>
                <w:sz w:val="24"/>
                <w:szCs w:val="24"/>
              </w:rPr>
            </w:pPr>
            <w:r>
              <w:rPr>
                <w:rFonts w:ascii="標楷體" w:eastAsia="標楷體" w:hAnsi="標楷體" w:hint="eastAsia"/>
                <w:sz w:val="24"/>
                <w:szCs w:val="24"/>
                <w:lang w:eastAsia="zh-TW"/>
              </w:rPr>
              <w:t>以上名單得視各校推動閱讀理解教學需求調整之。</w:t>
            </w:r>
          </w:p>
        </w:tc>
      </w:tr>
      <w:tr w:rsidR="00B72297" w:rsidRPr="00420D35" w14:paraId="53696C7D" w14:textId="77777777" w:rsidTr="00F3668D">
        <w:trPr>
          <w:jc w:val="center"/>
        </w:trPr>
        <w:tc>
          <w:tcPr>
            <w:tcW w:w="709" w:type="dxa"/>
          </w:tcPr>
          <w:p w14:paraId="0BC90423"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9</w:t>
            </w:r>
          </w:p>
        </w:tc>
        <w:tc>
          <w:tcPr>
            <w:tcW w:w="2311" w:type="dxa"/>
          </w:tcPr>
          <w:p w14:paraId="39B06704" w14:textId="4D79FE06"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嘉義縣民和國小</w:t>
            </w:r>
          </w:p>
        </w:tc>
        <w:tc>
          <w:tcPr>
            <w:tcW w:w="1511" w:type="dxa"/>
          </w:tcPr>
          <w:p w14:paraId="3F6CD60D" w14:textId="5C131215"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蕭羽珍</w:t>
            </w:r>
          </w:p>
        </w:tc>
        <w:tc>
          <w:tcPr>
            <w:tcW w:w="856" w:type="dxa"/>
            <w:vMerge/>
          </w:tcPr>
          <w:p w14:paraId="4D5C8325" w14:textId="5670E388" w:rsidR="00B72297" w:rsidRPr="00420D35" w:rsidRDefault="00B72297" w:rsidP="00B72297">
            <w:pPr>
              <w:jc w:val="center"/>
              <w:rPr>
                <w:rFonts w:ascii="標楷體" w:eastAsia="標楷體" w:hAnsi="標楷體"/>
                <w:sz w:val="24"/>
                <w:szCs w:val="24"/>
              </w:rPr>
            </w:pPr>
          </w:p>
        </w:tc>
        <w:tc>
          <w:tcPr>
            <w:tcW w:w="3675" w:type="dxa"/>
            <w:gridSpan w:val="2"/>
            <w:vMerge/>
          </w:tcPr>
          <w:p w14:paraId="71FEB4C2" w14:textId="61479858" w:rsidR="00B72297" w:rsidRPr="00420D35" w:rsidRDefault="00B72297" w:rsidP="00B72297">
            <w:pPr>
              <w:jc w:val="center"/>
              <w:rPr>
                <w:rFonts w:ascii="標楷體" w:eastAsia="標楷體" w:hAnsi="標楷體"/>
                <w:sz w:val="24"/>
                <w:szCs w:val="24"/>
              </w:rPr>
            </w:pPr>
          </w:p>
        </w:tc>
      </w:tr>
      <w:tr w:rsidR="00B72297" w:rsidRPr="00420D35" w14:paraId="1069F6AB" w14:textId="77777777" w:rsidTr="00F3668D">
        <w:trPr>
          <w:jc w:val="center"/>
        </w:trPr>
        <w:tc>
          <w:tcPr>
            <w:tcW w:w="709" w:type="dxa"/>
          </w:tcPr>
          <w:p w14:paraId="0E73D48D" w14:textId="77777777"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10</w:t>
            </w:r>
          </w:p>
        </w:tc>
        <w:tc>
          <w:tcPr>
            <w:tcW w:w="2311" w:type="dxa"/>
          </w:tcPr>
          <w:p w14:paraId="0CADD03C" w14:textId="7A3D8682"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嘉義縣蒜頭國小</w:t>
            </w:r>
          </w:p>
        </w:tc>
        <w:tc>
          <w:tcPr>
            <w:tcW w:w="1511" w:type="dxa"/>
          </w:tcPr>
          <w:p w14:paraId="031A4B51" w14:textId="255E2DED" w:rsidR="00B72297" w:rsidRPr="00420D35" w:rsidRDefault="00B72297" w:rsidP="00B72297">
            <w:pPr>
              <w:jc w:val="center"/>
              <w:rPr>
                <w:rFonts w:ascii="標楷體" w:eastAsia="標楷體" w:hAnsi="標楷體"/>
                <w:sz w:val="24"/>
                <w:szCs w:val="24"/>
              </w:rPr>
            </w:pPr>
            <w:r w:rsidRPr="00420D35">
              <w:rPr>
                <w:rFonts w:ascii="標楷體" w:eastAsia="標楷體" w:hAnsi="標楷體" w:hint="eastAsia"/>
                <w:sz w:val="24"/>
                <w:szCs w:val="24"/>
              </w:rPr>
              <w:t>林建安</w:t>
            </w:r>
          </w:p>
        </w:tc>
        <w:tc>
          <w:tcPr>
            <w:tcW w:w="856" w:type="dxa"/>
            <w:vMerge/>
          </w:tcPr>
          <w:p w14:paraId="22C81AC6" w14:textId="7BDFA069" w:rsidR="00B72297" w:rsidRPr="00420D35" w:rsidRDefault="00B72297" w:rsidP="00B72297">
            <w:pPr>
              <w:jc w:val="center"/>
              <w:rPr>
                <w:rFonts w:ascii="標楷體" w:eastAsia="標楷體" w:hAnsi="標楷體"/>
                <w:sz w:val="24"/>
                <w:szCs w:val="24"/>
              </w:rPr>
            </w:pPr>
          </w:p>
        </w:tc>
        <w:tc>
          <w:tcPr>
            <w:tcW w:w="3675" w:type="dxa"/>
            <w:gridSpan w:val="2"/>
            <w:vMerge/>
          </w:tcPr>
          <w:p w14:paraId="37534424" w14:textId="192FA021" w:rsidR="00B72297" w:rsidRPr="00420D35" w:rsidRDefault="00B72297" w:rsidP="00B72297">
            <w:pPr>
              <w:jc w:val="center"/>
              <w:rPr>
                <w:rFonts w:ascii="標楷體" w:eastAsia="標楷體" w:hAnsi="標楷體"/>
                <w:sz w:val="24"/>
                <w:szCs w:val="24"/>
              </w:rPr>
            </w:pPr>
          </w:p>
        </w:tc>
      </w:tr>
    </w:tbl>
    <w:p w14:paraId="066BF363" w14:textId="666BA265" w:rsidR="0015660C" w:rsidRPr="0015660C" w:rsidRDefault="0015660C" w:rsidP="0015660C">
      <w:pPr>
        <w:autoSpaceDE/>
        <w:spacing w:line="400" w:lineRule="exact"/>
        <w:rPr>
          <w:rFonts w:ascii="標楷體" w:eastAsia="標楷體" w:hAnsi="標楷體" w:cs="Times New Roman"/>
          <w:sz w:val="24"/>
          <w:szCs w:val="24"/>
          <w:lang w:val="en-US" w:bidi="ar-SA"/>
        </w:rPr>
      </w:pPr>
      <w:r w:rsidRPr="0015660C">
        <w:rPr>
          <w:rFonts w:ascii="標楷體" w:eastAsia="標楷體" w:hAnsi="標楷體" w:cs="Times New Roman" w:hint="eastAsia"/>
          <w:sz w:val="24"/>
          <w:szCs w:val="24"/>
          <w:lang w:val="en-US" w:bidi="ar-SA"/>
        </w:rPr>
        <w:t>(二)鼓勵11</w:t>
      </w:r>
      <w:r w:rsidR="00672D55">
        <w:rPr>
          <w:rFonts w:ascii="標楷體" w:eastAsia="標楷體" w:hAnsi="標楷體" w:cs="Times New Roman"/>
          <w:sz w:val="24"/>
          <w:szCs w:val="24"/>
          <w:lang w:val="en-US" w:bidi="ar-SA"/>
        </w:rPr>
        <w:t>2</w:t>
      </w:r>
      <w:r w:rsidRPr="0015660C">
        <w:rPr>
          <w:rFonts w:ascii="標楷體" w:eastAsia="標楷體" w:hAnsi="標楷體" w:cs="Times New Roman" w:hint="eastAsia"/>
          <w:sz w:val="24"/>
          <w:szCs w:val="24"/>
          <w:lang w:val="en-US" w:bidi="ar-SA"/>
        </w:rPr>
        <w:t>學年度嘉義縣閱讀推動教師參加。</w:t>
      </w:r>
    </w:p>
    <w:p w14:paraId="5DA92985" w14:textId="57EEBDFB" w:rsidR="00420D35" w:rsidRPr="00D30BA1" w:rsidRDefault="0015660C" w:rsidP="00834AC2">
      <w:pPr>
        <w:rPr>
          <w:rFonts w:ascii="標楷體" w:eastAsia="標楷體" w:hAnsi="標楷體"/>
          <w:color w:val="000000" w:themeColor="text1"/>
          <w:sz w:val="24"/>
          <w:szCs w:val="24"/>
        </w:rPr>
      </w:pPr>
      <w:r w:rsidRPr="00D30BA1">
        <w:rPr>
          <w:rFonts w:ascii="標楷體" w:eastAsia="標楷體" w:hAnsi="標楷體" w:hint="eastAsia"/>
          <w:color w:val="000000" w:themeColor="text1"/>
          <w:sz w:val="24"/>
          <w:szCs w:val="24"/>
        </w:rPr>
        <w:t>(三)</w:t>
      </w:r>
      <w:r w:rsidR="00420D35" w:rsidRPr="00D30BA1">
        <w:rPr>
          <w:rFonts w:ascii="標楷體" w:eastAsia="標楷體" w:hAnsi="標楷體" w:hint="eastAsia"/>
          <w:color w:val="000000" w:themeColor="text1"/>
          <w:sz w:val="24"/>
          <w:szCs w:val="24"/>
        </w:rPr>
        <w:t>歡迎對閱讀教學有興趣的教育夥伴加入! (以能</w:t>
      </w:r>
      <w:r w:rsidR="009A6436" w:rsidRPr="00D30BA1">
        <w:rPr>
          <w:rFonts w:ascii="標楷體" w:eastAsia="標楷體" w:hAnsi="標楷體" w:hint="eastAsia"/>
          <w:color w:val="000000" w:themeColor="text1"/>
          <w:sz w:val="24"/>
          <w:szCs w:val="24"/>
        </w:rPr>
        <w:t>參與</w:t>
      </w:r>
      <w:r w:rsidR="00672D55">
        <w:rPr>
          <w:rFonts w:ascii="標楷體" w:eastAsia="標楷體" w:hAnsi="標楷體" w:hint="eastAsia"/>
          <w:color w:val="000000" w:themeColor="text1"/>
          <w:sz w:val="24"/>
          <w:szCs w:val="24"/>
        </w:rPr>
        <w:t>一學年</w:t>
      </w:r>
      <w:r w:rsidR="00420D35" w:rsidRPr="00D30BA1">
        <w:rPr>
          <w:rFonts w:ascii="標楷體" w:eastAsia="標楷體" w:hAnsi="標楷體" w:hint="eastAsia"/>
          <w:color w:val="000000" w:themeColor="text1"/>
          <w:sz w:val="24"/>
          <w:szCs w:val="24"/>
        </w:rPr>
        <w:t>為佳)</w:t>
      </w:r>
    </w:p>
    <w:p w14:paraId="159224D1" w14:textId="377F1924" w:rsidR="00672D55" w:rsidRDefault="009A6436" w:rsidP="00672D55">
      <w:pPr>
        <w:ind w:firstLineChars="236" w:firstLine="566"/>
        <w:rPr>
          <w:rFonts w:ascii="標楷體" w:eastAsia="標楷體" w:hAnsi="標楷體"/>
          <w:color w:val="000000" w:themeColor="text1"/>
          <w:sz w:val="24"/>
          <w:szCs w:val="24"/>
        </w:rPr>
      </w:pPr>
      <w:r>
        <w:rPr>
          <w:rFonts w:ascii="新細明體" w:eastAsia="新細明體" w:hAnsi="新細明體" w:hint="eastAsia"/>
          <w:color w:val="000000" w:themeColor="text1"/>
          <w:sz w:val="24"/>
          <w:szCs w:val="24"/>
        </w:rPr>
        <w:t>◎</w:t>
      </w:r>
      <w:r w:rsidR="00834AC2" w:rsidRPr="00D30BA1">
        <w:rPr>
          <w:rFonts w:ascii="標楷體" w:eastAsia="標楷體" w:hAnsi="標楷體" w:hint="eastAsia"/>
          <w:color w:val="000000" w:themeColor="text1"/>
          <w:sz w:val="24"/>
          <w:szCs w:val="24"/>
        </w:rPr>
        <w:t>報名表單</w:t>
      </w:r>
      <w:r w:rsidR="00834AC2" w:rsidRPr="00672D55">
        <w:rPr>
          <w:rFonts w:ascii="標楷體" w:eastAsia="標楷體" w:hAnsi="標楷體" w:hint="eastAsia"/>
          <w:color w:val="000000" w:themeColor="text1"/>
          <w:sz w:val="24"/>
          <w:szCs w:val="24"/>
        </w:rPr>
        <w:t>：</w:t>
      </w:r>
      <w:hyperlink r:id="rId8" w:history="1">
        <w:r w:rsidR="00672D55" w:rsidRPr="00D1590F">
          <w:rPr>
            <w:rStyle w:val="ae"/>
            <w:rFonts w:ascii="標楷體" w:eastAsia="標楷體" w:hAnsi="標楷體"/>
            <w:sz w:val="24"/>
            <w:szCs w:val="24"/>
          </w:rPr>
          <w:t>https://forms.gle/piNQVP8sVsZANFUq9</w:t>
        </w:r>
      </w:hyperlink>
    </w:p>
    <w:p w14:paraId="0B30326C" w14:textId="4327C30B" w:rsidR="00672D55" w:rsidRPr="00672D55" w:rsidRDefault="007B5B7C" w:rsidP="007B5B7C">
      <w:pPr>
        <w:ind w:firstLineChars="373" w:firstLine="895"/>
        <w:rPr>
          <w:rFonts w:ascii="標楷體" w:eastAsia="標楷體" w:hAnsi="標楷體"/>
          <w:color w:val="000000" w:themeColor="text1"/>
          <w:sz w:val="24"/>
          <w:szCs w:val="24"/>
        </w:rPr>
      </w:pPr>
      <w:r w:rsidRPr="007B5B7C">
        <w:rPr>
          <w:rFonts w:ascii="標楷體" w:eastAsia="標楷體" w:hAnsi="標楷體"/>
          <w:noProof/>
          <w:color w:val="000000" w:themeColor="text1"/>
          <w:sz w:val="24"/>
          <w:szCs w:val="24"/>
          <w:lang w:val="en-US" w:bidi="ar-SA"/>
        </w:rPr>
        <w:drawing>
          <wp:inline distT="0" distB="0" distL="0" distR="0" wp14:anchorId="67726525" wp14:editId="00004B25">
            <wp:extent cx="1007745" cy="1002672"/>
            <wp:effectExtent l="0" t="0" r="1905" b="6985"/>
            <wp:docPr id="168510793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107930" name=""/>
                    <pic:cNvPicPr/>
                  </pic:nvPicPr>
                  <pic:blipFill>
                    <a:blip r:embed="rId9"/>
                    <a:stretch>
                      <a:fillRect/>
                    </a:stretch>
                  </pic:blipFill>
                  <pic:spPr>
                    <a:xfrm>
                      <a:off x="0" y="0"/>
                      <a:ext cx="1023971" cy="1018816"/>
                    </a:xfrm>
                    <a:prstGeom prst="rect">
                      <a:avLst/>
                    </a:prstGeom>
                  </pic:spPr>
                </pic:pic>
              </a:graphicData>
            </a:graphic>
          </wp:inline>
        </w:drawing>
      </w:r>
    </w:p>
    <w:p w14:paraId="40A29B02" w14:textId="1F33BC2C" w:rsidR="005C6F7B" w:rsidRPr="003A0D82" w:rsidRDefault="00CD5688" w:rsidP="00672D55">
      <w:pPr>
        <w:pStyle w:val="a3"/>
        <w:ind w:leftChars="0" w:left="720"/>
        <w:rPr>
          <w:rStyle w:val="ae"/>
          <w:rFonts w:ascii="標楷體" w:eastAsia="標楷體" w:hAnsi="標楷體"/>
          <w:color w:val="000000" w:themeColor="text1"/>
          <w:sz w:val="24"/>
          <w:szCs w:val="24"/>
          <w:u w:val="none"/>
          <w:lang w:val="en-US"/>
        </w:rPr>
      </w:pPr>
      <w:r>
        <w:rPr>
          <w:rStyle w:val="ae"/>
          <w:rFonts w:ascii="標楷體" w:eastAsia="標楷體" w:hAnsi="標楷體"/>
          <w:color w:val="000000" w:themeColor="text1"/>
          <w:sz w:val="24"/>
          <w:szCs w:val="24"/>
          <w:u w:val="none"/>
          <w:lang w:val="en-US"/>
        </w:rPr>
        <w:t xml:space="preserve">  </w:t>
      </w:r>
    </w:p>
    <w:p w14:paraId="1E6538CC" w14:textId="77777777" w:rsidR="009A6436" w:rsidRDefault="0015660C" w:rsidP="00481BE1">
      <w:pPr>
        <w:ind w:left="720" w:hangingChars="300" w:hanging="720"/>
        <w:rPr>
          <w:rFonts w:ascii="標楷體" w:eastAsia="標楷體" w:hAnsi="標楷體"/>
          <w:color w:val="000000" w:themeColor="text1"/>
          <w:sz w:val="24"/>
          <w:szCs w:val="24"/>
          <w:lang w:val="en-US"/>
        </w:rPr>
      </w:pPr>
      <w:r w:rsidRPr="00D30BA1">
        <w:rPr>
          <w:rFonts w:ascii="標楷體" w:eastAsia="標楷體" w:hAnsi="標楷體" w:hint="eastAsia"/>
          <w:color w:val="000000" w:themeColor="text1"/>
          <w:sz w:val="24"/>
          <w:szCs w:val="24"/>
          <w:lang w:val="en-US"/>
        </w:rPr>
        <w:t>(四)</w:t>
      </w:r>
      <w:r w:rsidR="00481BE1" w:rsidRPr="00D30BA1">
        <w:rPr>
          <w:rFonts w:ascii="標楷體" w:eastAsia="標楷體" w:hAnsi="標楷體" w:hint="eastAsia"/>
          <w:color w:val="000000" w:themeColor="text1"/>
          <w:sz w:val="24"/>
          <w:szCs w:val="24"/>
        </w:rPr>
        <w:t>相關訊息公告</w:t>
      </w:r>
      <w:r w:rsidR="00481BE1" w:rsidRPr="00D30BA1">
        <w:rPr>
          <w:rFonts w:ascii="標楷體" w:eastAsia="標楷體" w:hAnsi="標楷體" w:hint="eastAsia"/>
          <w:color w:val="000000" w:themeColor="text1"/>
          <w:sz w:val="24"/>
          <w:szCs w:val="24"/>
          <w:lang w:val="en-US"/>
        </w:rPr>
        <w:t>，</w:t>
      </w:r>
      <w:r w:rsidR="00481BE1" w:rsidRPr="00D30BA1">
        <w:rPr>
          <w:rFonts w:ascii="標楷體" w:eastAsia="標楷體" w:hAnsi="標楷體" w:hint="eastAsia"/>
          <w:color w:val="000000" w:themeColor="text1"/>
          <w:sz w:val="24"/>
          <w:szCs w:val="24"/>
        </w:rPr>
        <w:t>歡迎加入</w:t>
      </w:r>
      <w:r w:rsidR="00481BE1" w:rsidRPr="00D30BA1">
        <w:rPr>
          <w:rFonts w:ascii="標楷體" w:eastAsia="標楷體" w:hAnsi="標楷體" w:hint="eastAsia"/>
          <w:color w:val="000000" w:themeColor="text1"/>
          <w:sz w:val="24"/>
          <w:szCs w:val="24"/>
          <w:lang w:val="en-US"/>
        </w:rPr>
        <w:t>：</w:t>
      </w:r>
    </w:p>
    <w:p w14:paraId="1446D2B2" w14:textId="5806F802" w:rsidR="000B70CE" w:rsidRDefault="00481BE1" w:rsidP="009A6436">
      <w:pPr>
        <w:ind w:leftChars="322" w:left="718" w:hangingChars="4" w:hanging="10"/>
        <w:rPr>
          <w:rStyle w:val="ae"/>
          <w:rFonts w:ascii="標楷體" w:eastAsia="標楷體" w:hAnsi="標楷體"/>
          <w:color w:val="000000" w:themeColor="text1"/>
          <w:sz w:val="24"/>
          <w:szCs w:val="24"/>
          <w:u w:val="none"/>
          <w:lang w:val="en-US"/>
        </w:rPr>
      </w:pPr>
      <w:r w:rsidRPr="00D30BA1">
        <w:rPr>
          <w:rFonts w:ascii="標楷體" w:eastAsia="標楷體" w:hAnsi="標楷體"/>
          <w:color w:val="000000" w:themeColor="text1"/>
          <w:sz w:val="24"/>
          <w:szCs w:val="24"/>
          <w:lang w:val="en-US"/>
        </w:rPr>
        <w:t>1.</w:t>
      </w:r>
      <w:r w:rsidR="001D30C7" w:rsidRPr="00D30BA1">
        <w:rPr>
          <w:rFonts w:ascii="標楷體" w:eastAsia="標楷體" w:hAnsi="標楷體" w:hint="eastAsia"/>
          <w:color w:val="000000" w:themeColor="text1"/>
          <w:sz w:val="24"/>
          <w:szCs w:val="24"/>
        </w:rPr>
        <w:t>嘉義</w:t>
      </w:r>
      <w:r w:rsidR="007B5B7C">
        <w:rPr>
          <w:rFonts w:ascii="標楷體" w:eastAsia="標楷體" w:hAnsi="標楷體" w:hint="eastAsia"/>
          <w:color w:val="000000" w:themeColor="text1"/>
          <w:sz w:val="24"/>
          <w:szCs w:val="24"/>
        </w:rPr>
        <w:t>縣</w:t>
      </w:r>
      <w:r w:rsidR="001D30C7" w:rsidRPr="00D30BA1">
        <w:rPr>
          <w:rFonts w:ascii="標楷體" w:eastAsia="標楷體" w:hAnsi="標楷體" w:hint="eastAsia"/>
          <w:color w:val="000000" w:themeColor="text1"/>
          <w:sz w:val="24"/>
          <w:szCs w:val="24"/>
        </w:rPr>
        <w:t>閱讀</w:t>
      </w:r>
      <w:r w:rsidR="007B5B7C">
        <w:rPr>
          <w:rFonts w:ascii="標楷體" w:eastAsia="標楷體" w:hAnsi="標楷體" w:hint="eastAsia"/>
          <w:color w:val="000000" w:themeColor="text1"/>
          <w:sz w:val="24"/>
          <w:szCs w:val="24"/>
        </w:rPr>
        <w:t>理解教師</w:t>
      </w:r>
      <w:r w:rsidR="001D30C7" w:rsidRPr="00D30BA1">
        <w:rPr>
          <w:rFonts w:ascii="標楷體" w:eastAsia="標楷體" w:hAnsi="標楷體" w:hint="eastAsia"/>
          <w:color w:val="000000" w:themeColor="text1"/>
          <w:sz w:val="24"/>
          <w:szCs w:val="24"/>
        </w:rPr>
        <w:t>社群</w:t>
      </w:r>
      <w:r w:rsidR="00202AE8">
        <w:rPr>
          <w:rFonts w:ascii="標楷體" w:eastAsia="標楷體" w:hAnsi="標楷體" w:hint="eastAsia"/>
          <w:color w:val="000000" w:themeColor="text1"/>
          <w:sz w:val="24"/>
          <w:szCs w:val="24"/>
        </w:rPr>
        <w:t>Li</w:t>
      </w:r>
      <w:r w:rsidR="00202AE8">
        <w:rPr>
          <w:rFonts w:ascii="標楷體" w:eastAsia="標楷體" w:hAnsi="標楷體"/>
          <w:color w:val="000000" w:themeColor="text1"/>
          <w:sz w:val="24"/>
          <w:szCs w:val="24"/>
        </w:rPr>
        <w:t>ne</w:t>
      </w:r>
      <w:r w:rsidR="00202AE8">
        <w:rPr>
          <w:rFonts w:ascii="標楷體" w:eastAsia="標楷體" w:hAnsi="標楷體" w:hint="eastAsia"/>
          <w:color w:val="000000" w:themeColor="text1"/>
          <w:sz w:val="24"/>
          <w:szCs w:val="24"/>
        </w:rPr>
        <w:t>群組</w:t>
      </w:r>
      <w:r w:rsidR="000277CC" w:rsidRPr="00D30BA1">
        <w:rPr>
          <w:rFonts w:ascii="標楷體" w:eastAsia="標楷體" w:hAnsi="標楷體" w:hint="eastAsia"/>
          <w:color w:val="000000" w:themeColor="text1"/>
          <w:sz w:val="24"/>
          <w:szCs w:val="24"/>
          <w:lang w:val="en-US"/>
        </w:rPr>
        <w:t xml:space="preserve"> </w:t>
      </w:r>
      <w:hyperlink r:id="rId10" w:history="1">
        <w:r w:rsidR="00672D55" w:rsidRPr="00D1590F">
          <w:rPr>
            <w:rStyle w:val="ae"/>
            <w:rFonts w:ascii="標楷體" w:eastAsia="標楷體" w:hAnsi="標楷體"/>
            <w:sz w:val="24"/>
            <w:szCs w:val="24"/>
            <w:lang w:val="en-US"/>
          </w:rPr>
          <w:t>https://line.me/R/ti/g/jHKRV8sOZX</w:t>
        </w:r>
      </w:hyperlink>
    </w:p>
    <w:p w14:paraId="5B51248C" w14:textId="77777777" w:rsidR="007B5B7C" w:rsidRDefault="007B5B7C" w:rsidP="003548D7">
      <w:pPr>
        <w:ind w:leftChars="327" w:left="719" w:firstLineChars="79" w:firstLine="174"/>
        <w:rPr>
          <w:rFonts w:ascii="標楷體" w:eastAsia="標楷體" w:hAnsi="標楷體"/>
          <w:sz w:val="24"/>
          <w:szCs w:val="24"/>
        </w:rPr>
      </w:pPr>
      <w:r w:rsidRPr="007B5B7C">
        <w:rPr>
          <w:noProof/>
          <w:lang w:val="en-US" w:bidi="ar-SA"/>
        </w:rPr>
        <w:drawing>
          <wp:inline distT="0" distB="0" distL="0" distR="0" wp14:anchorId="43926080" wp14:editId="0EC16271">
            <wp:extent cx="990600" cy="993140"/>
            <wp:effectExtent l="0" t="0" r="0" b="0"/>
            <wp:docPr id="110893284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32842" name=""/>
                    <pic:cNvPicPr/>
                  </pic:nvPicPr>
                  <pic:blipFill>
                    <a:blip r:embed="rId11"/>
                    <a:stretch>
                      <a:fillRect/>
                    </a:stretch>
                  </pic:blipFill>
                  <pic:spPr>
                    <a:xfrm>
                      <a:off x="0" y="0"/>
                      <a:ext cx="1013113" cy="1015711"/>
                    </a:xfrm>
                    <a:prstGeom prst="rect">
                      <a:avLst/>
                    </a:prstGeom>
                  </pic:spPr>
                </pic:pic>
              </a:graphicData>
            </a:graphic>
          </wp:inline>
        </w:drawing>
      </w:r>
    </w:p>
    <w:p w14:paraId="2EC98969" w14:textId="03EAF0C6" w:rsidR="00834AC2" w:rsidRPr="000277CC" w:rsidRDefault="00481BE1" w:rsidP="009A6436">
      <w:pPr>
        <w:ind w:leftChars="323" w:left="721" w:hangingChars="4" w:hanging="10"/>
      </w:pPr>
      <w:r w:rsidRPr="000277CC">
        <w:rPr>
          <w:rFonts w:ascii="標楷體" w:eastAsia="標楷體" w:hAnsi="標楷體"/>
          <w:sz w:val="24"/>
          <w:szCs w:val="24"/>
        </w:rPr>
        <w:t>2.</w:t>
      </w:r>
      <w:r w:rsidR="000277CC" w:rsidRPr="000277CC">
        <w:rPr>
          <w:rFonts w:ascii="標楷體" w:eastAsia="標楷體" w:hAnsi="標楷體"/>
          <w:sz w:val="24"/>
          <w:szCs w:val="24"/>
        </w:rPr>
        <w:t>FB</w:t>
      </w:r>
      <w:r w:rsidR="000277CC" w:rsidRPr="000277CC">
        <w:rPr>
          <w:rFonts w:ascii="標楷體" w:eastAsia="標楷體" w:hAnsi="標楷體" w:hint="eastAsia"/>
          <w:sz w:val="24"/>
          <w:szCs w:val="24"/>
        </w:rPr>
        <w:t>社團：</w:t>
      </w:r>
      <w:hyperlink r:id="rId12" w:history="1">
        <w:r w:rsidR="000277CC" w:rsidRPr="000277CC">
          <w:rPr>
            <w:rFonts w:ascii="標楷體" w:eastAsia="標楷體" w:hAnsi="標楷體"/>
            <w:sz w:val="24"/>
            <w:szCs w:val="24"/>
          </w:rPr>
          <w:t>嘉義縣閱讀理解</w:t>
        </w:r>
      </w:hyperlink>
      <w:r w:rsidR="00672D55">
        <w:rPr>
          <w:rFonts w:ascii="標楷體" w:eastAsia="標楷體" w:hAnsi="標楷體" w:hint="eastAsia"/>
          <w:sz w:val="24"/>
          <w:szCs w:val="24"/>
        </w:rPr>
        <w:t>教師社群</w:t>
      </w:r>
    </w:p>
    <w:p w14:paraId="26B8A172" w14:textId="014A5337" w:rsidR="00413D1C" w:rsidRPr="00116FE6" w:rsidRDefault="00812BB8" w:rsidP="00B72297">
      <w:pPr>
        <w:spacing w:line="400" w:lineRule="exact"/>
        <w:ind w:left="721" w:hangingChars="300" w:hanging="721"/>
        <w:rPr>
          <w:rFonts w:ascii="標楷體" w:eastAsia="標楷體" w:hAnsi="標楷體"/>
          <w:b/>
          <w:sz w:val="24"/>
          <w:szCs w:val="24"/>
        </w:rPr>
      </w:pPr>
      <w:r>
        <w:rPr>
          <w:rFonts w:ascii="標楷體" w:eastAsia="標楷體" w:hAnsi="標楷體" w:hint="eastAsia"/>
          <w:b/>
          <w:sz w:val="24"/>
          <w:szCs w:val="24"/>
        </w:rPr>
        <w:t>六</w:t>
      </w:r>
      <w:r w:rsidR="00C833F9" w:rsidRPr="00116FE6">
        <w:rPr>
          <w:rFonts w:ascii="標楷體" w:eastAsia="標楷體" w:hAnsi="標楷體" w:hint="eastAsia"/>
          <w:b/>
          <w:sz w:val="24"/>
          <w:szCs w:val="24"/>
        </w:rPr>
        <w:t>、</w:t>
      </w:r>
      <w:r w:rsidR="007B567D" w:rsidRPr="00116FE6">
        <w:rPr>
          <w:rFonts w:ascii="標楷體" w:eastAsia="標楷體" w:hAnsi="標楷體" w:hint="eastAsia"/>
          <w:b/>
          <w:sz w:val="24"/>
          <w:szCs w:val="24"/>
        </w:rPr>
        <w:t>經費來源</w:t>
      </w:r>
    </w:p>
    <w:p w14:paraId="141661B1" w14:textId="186239D9" w:rsidR="00E53DCC" w:rsidRDefault="00BC0EF4" w:rsidP="00B72297">
      <w:pPr>
        <w:pStyle w:val="a3"/>
        <w:numPr>
          <w:ilvl w:val="0"/>
          <w:numId w:val="11"/>
        </w:numPr>
        <w:spacing w:line="400" w:lineRule="exact"/>
        <w:ind w:leftChars="0"/>
        <w:rPr>
          <w:rFonts w:ascii="標楷體" w:eastAsia="標楷體" w:hAnsi="標楷體"/>
          <w:sz w:val="24"/>
          <w:szCs w:val="24"/>
        </w:rPr>
      </w:pPr>
      <w:r w:rsidRPr="006853CC">
        <w:rPr>
          <w:rFonts w:ascii="標楷體" w:eastAsia="標楷體" w:hAnsi="標楷體"/>
          <w:sz w:val="24"/>
          <w:szCs w:val="24"/>
        </w:rPr>
        <w:t>1</w:t>
      </w:r>
      <w:r w:rsidR="008935C1" w:rsidRPr="006853CC">
        <w:rPr>
          <w:rFonts w:ascii="標楷體" w:eastAsia="標楷體" w:hAnsi="標楷體"/>
          <w:sz w:val="24"/>
          <w:szCs w:val="24"/>
        </w:rPr>
        <w:t>1</w:t>
      </w:r>
      <w:r w:rsidR="00672D55" w:rsidRPr="006853CC">
        <w:rPr>
          <w:rFonts w:ascii="標楷體" w:eastAsia="標楷體" w:hAnsi="標楷體"/>
          <w:sz w:val="24"/>
          <w:szCs w:val="24"/>
        </w:rPr>
        <w:t>2</w:t>
      </w:r>
      <w:r w:rsidRPr="006853CC">
        <w:rPr>
          <w:rFonts w:ascii="標楷體" w:eastAsia="標楷體" w:hAnsi="標楷體" w:hint="eastAsia"/>
          <w:sz w:val="24"/>
          <w:szCs w:val="24"/>
        </w:rPr>
        <w:t>學年度教育部補助直轄市、縣市政府精進國民中學及國民小學教師教學專業與課程品質作業要點專款支應</w:t>
      </w:r>
      <w:r w:rsidR="00413D1C" w:rsidRPr="006853CC">
        <w:rPr>
          <w:rFonts w:ascii="標楷體" w:eastAsia="標楷體" w:hAnsi="標楷體" w:hint="eastAsia"/>
          <w:sz w:val="24"/>
          <w:szCs w:val="24"/>
        </w:rPr>
        <w:t>。</w:t>
      </w:r>
    </w:p>
    <w:p w14:paraId="46702FF8" w14:textId="4377387D" w:rsidR="006853CC" w:rsidRDefault="006853CC" w:rsidP="00B72297">
      <w:pPr>
        <w:pStyle w:val="a3"/>
        <w:numPr>
          <w:ilvl w:val="0"/>
          <w:numId w:val="11"/>
        </w:numPr>
        <w:spacing w:line="400" w:lineRule="exact"/>
        <w:ind w:leftChars="0"/>
        <w:rPr>
          <w:rFonts w:ascii="標楷體" w:eastAsia="標楷體" w:hAnsi="標楷體"/>
          <w:sz w:val="24"/>
          <w:szCs w:val="24"/>
        </w:rPr>
      </w:pPr>
      <w:r>
        <w:rPr>
          <w:rFonts w:ascii="標楷體" w:eastAsia="標楷體" w:hAnsi="標楷體" w:hint="eastAsia"/>
          <w:sz w:val="24"/>
          <w:szCs w:val="24"/>
        </w:rPr>
        <w:t>112學年度教育部</w:t>
      </w:r>
      <w:r w:rsidRPr="006853CC">
        <w:rPr>
          <w:rFonts w:ascii="標楷體" w:eastAsia="標楷體" w:hAnsi="標楷體" w:hint="eastAsia"/>
          <w:sz w:val="24"/>
          <w:szCs w:val="24"/>
        </w:rPr>
        <w:t>補助國民小學及國民中學活化教學與多元學習計畫</w:t>
      </w:r>
      <w:r>
        <w:rPr>
          <w:rFonts w:ascii="標楷體" w:eastAsia="標楷體" w:hAnsi="標楷體" w:hint="eastAsia"/>
          <w:sz w:val="24"/>
          <w:szCs w:val="24"/>
        </w:rPr>
        <w:t>。</w:t>
      </w:r>
    </w:p>
    <w:p w14:paraId="4FBEE5E8" w14:textId="733071FE" w:rsidR="006853CC" w:rsidRPr="006853CC" w:rsidRDefault="006853CC" w:rsidP="00B72297">
      <w:pPr>
        <w:pStyle w:val="a3"/>
        <w:numPr>
          <w:ilvl w:val="0"/>
          <w:numId w:val="11"/>
        </w:numPr>
        <w:spacing w:line="400" w:lineRule="exact"/>
        <w:ind w:leftChars="0"/>
        <w:rPr>
          <w:rFonts w:ascii="標楷體" w:eastAsia="標楷體" w:hAnsi="標楷體"/>
          <w:sz w:val="24"/>
          <w:szCs w:val="24"/>
        </w:rPr>
      </w:pPr>
      <w:r>
        <w:rPr>
          <w:rFonts w:ascii="標楷體" w:eastAsia="標楷體" w:hAnsi="標楷體" w:hint="eastAsia"/>
          <w:sz w:val="24"/>
          <w:szCs w:val="24"/>
        </w:rPr>
        <w:t>若有不足經費另行籌募。</w:t>
      </w:r>
    </w:p>
    <w:p w14:paraId="5F088DE1" w14:textId="534B0D4E" w:rsidR="00413D1C" w:rsidRPr="00116FE6" w:rsidRDefault="00812BB8" w:rsidP="00B72297">
      <w:pPr>
        <w:spacing w:line="400" w:lineRule="exact"/>
        <w:ind w:left="721" w:hangingChars="300" w:hanging="721"/>
        <w:rPr>
          <w:rFonts w:ascii="標楷體" w:eastAsia="標楷體" w:hAnsi="標楷體"/>
          <w:b/>
          <w:sz w:val="24"/>
          <w:szCs w:val="24"/>
        </w:rPr>
      </w:pPr>
      <w:r>
        <w:rPr>
          <w:rFonts w:ascii="標楷體" w:eastAsia="標楷體" w:hAnsi="標楷體" w:hint="eastAsia"/>
          <w:b/>
          <w:sz w:val="24"/>
          <w:szCs w:val="24"/>
        </w:rPr>
        <w:t>七</w:t>
      </w:r>
      <w:r w:rsidR="00C833F9" w:rsidRPr="00116FE6">
        <w:rPr>
          <w:rFonts w:ascii="標楷體" w:eastAsia="標楷體" w:hAnsi="標楷體" w:hint="eastAsia"/>
          <w:b/>
          <w:sz w:val="24"/>
          <w:szCs w:val="24"/>
        </w:rPr>
        <w:t>、</w:t>
      </w:r>
      <w:r w:rsidR="00413D1C" w:rsidRPr="00116FE6">
        <w:rPr>
          <w:rFonts w:ascii="標楷體" w:eastAsia="標楷體" w:hAnsi="標楷體" w:hint="eastAsia"/>
          <w:b/>
          <w:sz w:val="24"/>
          <w:szCs w:val="24"/>
        </w:rPr>
        <w:t>預期成效</w:t>
      </w:r>
    </w:p>
    <w:p w14:paraId="6637DA89" w14:textId="77777777" w:rsidR="00142F16" w:rsidRPr="00116FE6" w:rsidRDefault="00142F16" w:rsidP="00B72297">
      <w:pPr>
        <w:pStyle w:val="a3"/>
        <w:numPr>
          <w:ilvl w:val="0"/>
          <w:numId w:val="4"/>
        </w:numPr>
        <w:spacing w:line="400" w:lineRule="exact"/>
        <w:ind w:leftChars="100" w:left="940" w:hangingChars="300" w:hanging="720"/>
        <w:rPr>
          <w:rFonts w:ascii="標楷體" w:eastAsia="標楷體" w:hAnsi="標楷體"/>
          <w:sz w:val="24"/>
          <w:szCs w:val="24"/>
        </w:rPr>
      </w:pPr>
      <w:r w:rsidRPr="00116FE6">
        <w:rPr>
          <w:rFonts w:ascii="標楷體" w:eastAsia="標楷體" w:hAnsi="標楷體" w:hint="eastAsia"/>
          <w:sz w:val="24"/>
          <w:szCs w:val="24"/>
        </w:rPr>
        <w:t>透過教師專業社群合作交流，進行校際課程觀摩與討論、教學反思與回饋，關注課堂學習中不同程度學生的學習參與與學習表現。</w:t>
      </w:r>
    </w:p>
    <w:p w14:paraId="07C7A5E5" w14:textId="75A2F05D" w:rsidR="00413D1C" w:rsidRPr="00116FE6" w:rsidRDefault="00142F16" w:rsidP="00B72297">
      <w:pPr>
        <w:pStyle w:val="a3"/>
        <w:numPr>
          <w:ilvl w:val="0"/>
          <w:numId w:val="4"/>
        </w:numPr>
        <w:spacing w:line="400" w:lineRule="exact"/>
        <w:ind w:leftChars="100" w:left="940" w:hangingChars="300" w:hanging="720"/>
        <w:rPr>
          <w:rFonts w:ascii="標楷體" w:eastAsia="標楷體" w:hAnsi="標楷體"/>
          <w:sz w:val="24"/>
          <w:szCs w:val="24"/>
        </w:rPr>
      </w:pPr>
      <w:r w:rsidRPr="00116FE6">
        <w:rPr>
          <w:rFonts w:ascii="標楷體" w:eastAsia="標楷體" w:hAnsi="標楷體" w:hint="eastAsia"/>
          <w:sz w:val="24"/>
          <w:szCs w:val="24"/>
        </w:rPr>
        <w:t>透過</w:t>
      </w:r>
      <w:r w:rsidR="005551ED">
        <w:rPr>
          <w:rFonts w:ascii="標楷體" w:eastAsia="標楷體" w:hAnsi="標楷體" w:hint="eastAsia"/>
          <w:sz w:val="24"/>
          <w:szCs w:val="24"/>
        </w:rPr>
        <w:t>實體與</w:t>
      </w:r>
      <w:r w:rsidRPr="00116FE6">
        <w:rPr>
          <w:rFonts w:ascii="標楷體" w:eastAsia="標楷體" w:hAnsi="標楷體" w:hint="eastAsia"/>
          <w:sz w:val="24"/>
          <w:szCs w:val="24"/>
        </w:rPr>
        <w:t>遠距共備，提供教師各級夥伴專業支援，讓教學更有動能。</w:t>
      </w:r>
    </w:p>
    <w:p w14:paraId="5B2BB403" w14:textId="21F4436F" w:rsidR="00091DC3" w:rsidRPr="00116FE6" w:rsidRDefault="00812BB8" w:rsidP="00B72297">
      <w:pPr>
        <w:spacing w:line="400" w:lineRule="exact"/>
        <w:ind w:left="721" w:hangingChars="300" w:hanging="721"/>
        <w:rPr>
          <w:rFonts w:ascii="標楷體" w:eastAsia="標楷體" w:hAnsi="標楷體"/>
          <w:b/>
          <w:sz w:val="24"/>
          <w:szCs w:val="24"/>
        </w:rPr>
      </w:pPr>
      <w:r>
        <w:rPr>
          <w:rFonts w:ascii="標楷體" w:eastAsia="標楷體" w:hAnsi="標楷體" w:hint="eastAsia"/>
          <w:b/>
          <w:sz w:val="24"/>
          <w:szCs w:val="24"/>
        </w:rPr>
        <w:t>九</w:t>
      </w:r>
      <w:r w:rsidR="009A5962" w:rsidRPr="00116FE6">
        <w:rPr>
          <w:rFonts w:ascii="標楷體" w:eastAsia="標楷體" w:hAnsi="標楷體" w:hint="eastAsia"/>
          <w:b/>
          <w:sz w:val="24"/>
          <w:szCs w:val="24"/>
        </w:rPr>
        <w:t>、本計畫奉核定後實施，修正時亦同。</w:t>
      </w:r>
      <w:bookmarkStart w:id="0" w:name="_GoBack"/>
      <w:bookmarkEnd w:id="0"/>
    </w:p>
    <w:sectPr w:rsidR="00091DC3" w:rsidRPr="00116FE6" w:rsidSect="00812BB8">
      <w:pgSz w:w="11910" w:h="16840"/>
      <w:pgMar w:top="1134" w:right="964" w:bottom="1134" w:left="964" w:header="0" w:footer="1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CB88" w14:textId="77777777" w:rsidR="001F1A3E" w:rsidRDefault="001F1A3E" w:rsidP="001F4BC4">
      <w:r>
        <w:separator/>
      </w:r>
    </w:p>
  </w:endnote>
  <w:endnote w:type="continuationSeparator" w:id="0">
    <w:p w14:paraId="0E574971" w14:textId="77777777" w:rsidR="001F1A3E" w:rsidRDefault="001F1A3E" w:rsidP="001F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E675" w14:textId="77777777" w:rsidR="001F1A3E" w:rsidRDefault="001F1A3E" w:rsidP="001F4BC4">
      <w:r>
        <w:separator/>
      </w:r>
    </w:p>
  </w:footnote>
  <w:footnote w:type="continuationSeparator" w:id="0">
    <w:p w14:paraId="55BBA9B6" w14:textId="77777777" w:rsidR="001F1A3E" w:rsidRDefault="001F1A3E" w:rsidP="001F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0C6"/>
    <w:multiLevelType w:val="hybridMultilevel"/>
    <w:tmpl w:val="5B3443D6"/>
    <w:lvl w:ilvl="0" w:tplc="A26A5152">
      <w:start w:val="1"/>
      <w:numFmt w:val="taiwaneseCountingThousand"/>
      <w:suff w:val="space"/>
      <w:lvlText w:val="%1、"/>
      <w:lvlJc w:val="left"/>
      <w:pPr>
        <w:ind w:left="480" w:hanging="480"/>
      </w:pPr>
      <w:rPr>
        <w:rFonts w:hint="eastAsia"/>
        <w:lang w:val="en-US"/>
      </w:rPr>
    </w:lvl>
    <w:lvl w:ilvl="1" w:tplc="0409000F">
      <w:start w:val="1"/>
      <w:numFmt w:val="decim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E5310"/>
    <w:multiLevelType w:val="hybridMultilevel"/>
    <w:tmpl w:val="C08AFDE8"/>
    <w:lvl w:ilvl="0" w:tplc="73CCDDE6">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 w15:restartNumberingAfterBreak="0">
    <w:nsid w:val="0FE74061"/>
    <w:multiLevelType w:val="hybridMultilevel"/>
    <w:tmpl w:val="492A2C00"/>
    <w:lvl w:ilvl="0" w:tplc="3CAC0E9A">
      <w:start w:val="1"/>
      <w:numFmt w:val="taiwaneseCountingThousand"/>
      <w:suff w:val="space"/>
      <w:lvlText w:val="（%1）"/>
      <w:lvlJc w:val="left"/>
      <w:pPr>
        <w:ind w:left="720" w:hanging="480"/>
      </w:pPr>
      <w:rPr>
        <w:rFonts w:hint="eastAsia"/>
      </w:rPr>
    </w:lvl>
    <w:lvl w:ilvl="1" w:tplc="43D22B46">
      <w:start w:val="1"/>
      <w:numFmt w:val="decimal"/>
      <w:lvlText w:val="%2."/>
      <w:lvlJc w:val="left"/>
      <w:pPr>
        <w:ind w:left="1003" w:hanging="24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43B43D0"/>
    <w:multiLevelType w:val="hybridMultilevel"/>
    <w:tmpl w:val="96106E2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2058C2"/>
    <w:multiLevelType w:val="hybridMultilevel"/>
    <w:tmpl w:val="9DE018D8"/>
    <w:lvl w:ilvl="0" w:tplc="3F5AB112">
      <w:start w:val="1"/>
      <w:numFmt w:val="taiwaneseCountingThousand"/>
      <w:suff w:val="space"/>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7E62160"/>
    <w:multiLevelType w:val="hybridMultilevel"/>
    <w:tmpl w:val="1DDA83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9233D0"/>
    <w:multiLevelType w:val="hybridMultilevel"/>
    <w:tmpl w:val="4E06D23E"/>
    <w:lvl w:ilvl="0" w:tplc="F842C570">
      <w:start w:val="1"/>
      <w:numFmt w:val="taiwaneseCountingThousand"/>
      <w:lvlText w:val="（%1）"/>
      <w:lvlJc w:val="left"/>
      <w:pPr>
        <w:ind w:left="700" w:hanging="480"/>
      </w:pPr>
      <w:rPr>
        <w:rFonts w:hint="eastAsia"/>
      </w:rPr>
    </w:lvl>
    <w:lvl w:ilvl="1" w:tplc="0409000F">
      <w:start w:val="1"/>
      <w:numFmt w:val="decim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8" w15:restartNumberingAfterBreak="0">
    <w:nsid w:val="77787CCF"/>
    <w:multiLevelType w:val="hybridMultilevel"/>
    <w:tmpl w:val="ED2AFA14"/>
    <w:lvl w:ilvl="0" w:tplc="5B5C31DA">
      <w:start w:val="1"/>
      <w:numFmt w:val="taiwaneseCountingThousand"/>
      <w:suff w:val="space"/>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7FAF233B"/>
    <w:multiLevelType w:val="hybridMultilevel"/>
    <w:tmpl w:val="21648012"/>
    <w:lvl w:ilvl="0" w:tplc="0838C2DC">
      <w:start w:val="1"/>
      <w:numFmt w:val="taiwaneseCountingThousand"/>
      <w:suff w:val="space"/>
      <w:lvlText w:val="（%1）"/>
      <w:lvlJc w:val="left"/>
      <w:pPr>
        <w:ind w:left="1614" w:hanging="480"/>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num w:numId="1">
    <w:abstractNumId w:val="8"/>
  </w:num>
  <w:num w:numId="2">
    <w:abstractNumId w:val="4"/>
  </w:num>
  <w:num w:numId="3">
    <w:abstractNumId w:val="2"/>
  </w:num>
  <w:num w:numId="4">
    <w:abstractNumId w:val="9"/>
  </w:num>
  <w:num w:numId="5">
    <w:abstractNumId w:val="3"/>
  </w:num>
  <w:num w:numId="6">
    <w:abstractNumId w:val="7"/>
  </w:num>
  <w:num w:numId="7">
    <w:abstractNumId w:val="6"/>
  </w:num>
  <w:num w:numId="8">
    <w:abstractNumId w:val="5"/>
  </w:num>
  <w:num w:numId="9">
    <w:abstractNumId w:val="0"/>
  </w:num>
  <w:num w:numId="10">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E5"/>
    <w:rsid w:val="000014B5"/>
    <w:rsid w:val="00015A3C"/>
    <w:rsid w:val="000277CC"/>
    <w:rsid w:val="00051148"/>
    <w:rsid w:val="000647FB"/>
    <w:rsid w:val="000666A7"/>
    <w:rsid w:val="00073C2A"/>
    <w:rsid w:val="00087F13"/>
    <w:rsid w:val="00091DC3"/>
    <w:rsid w:val="000A34CD"/>
    <w:rsid w:val="000A430A"/>
    <w:rsid w:val="000B6109"/>
    <w:rsid w:val="000B70CE"/>
    <w:rsid w:val="000E7D52"/>
    <w:rsid w:val="000F0972"/>
    <w:rsid w:val="00116FE6"/>
    <w:rsid w:val="00142F16"/>
    <w:rsid w:val="00152133"/>
    <w:rsid w:val="00154126"/>
    <w:rsid w:val="0015660C"/>
    <w:rsid w:val="00161B56"/>
    <w:rsid w:val="0016313A"/>
    <w:rsid w:val="001718AD"/>
    <w:rsid w:val="0017299D"/>
    <w:rsid w:val="00181F04"/>
    <w:rsid w:val="00191DF6"/>
    <w:rsid w:val="00194054"/>
    <w:rsid w:val="001B3569"/>
    <w:rsid w:val="001B6A41"/>
    <w:rsid w:val="001C7159"/>
    <w:rsid w:val="001C792D"/>
    <w:rsid w:val="001D30C7"/>
    <w:rsid w:val="001D78E6"/>
    <w:rsid w:val="001E2374"/>
    <w:rsid w:val="001E7D82"/>
    <w:rsid w:val="001F1A3E"/>
    <w:rsid w:val="001F4BC4"/>
    <w:rsid w:val="00202AE8"/>
    <w:rsid w:val="002214DF"/>
    <w:rsid w:val="00230E20"/>
    <w:rsid w:val="002318AE"/>
    <w:rsid w:val="00235B82"/>
    <w:rsid w:val="00256A43"/>
    <w:rsid w:val="00260D69"/>
    <w:rsid w:val="00291F99"/>
    <w:rsid w:val="00292B8A"/>
    <w:rsid w:val="00296DE8"/>
    <w:rsid w:val="002A2586"/>
    <w:rsid w:val="002B1EB2"/>
    <w:rsid w:val="002C6F85"/>
    <w:rsid w:val="002D1F13"/>
    <w:rsid w:val="002E038E"/>
    <w:rsid w:val="002E4751"/>
    <w:rsid w:val="002E7380"/>
    <w:rsid w:val="002F5F96"/>
    <w:rsid w:val="0030068A"/>
    <w:rsid w:val="003065FA"/>
    <w:rsid w:val="0031171E"/>
    <w:rsid w:val="00315D82"/>
    <w:rsid w:val="00322116"/>
    <w:rsid w:val="00340C46"/>
    <w:rsid w:val="003548D7"/>
    <w:rsid w:val="0036010E"/>
    <w:rsid w:val="00365A0B"/>
    <w:rsid w:val="00392E56"/>
    <w:rsid w:val="003A0D82"/>
    <w:rsid w:val="003A2BA6"/>
    <w:rsid w:val="00412BBB"/>
    <w:rsid w:val="00413D1C"/>
    <w:rsid w:val="00416F76"/>
    <w:rsid w:val="00420D35"/>
    <w:rsid w:val="004301BA"/>
    <w:rsid w:val="004473F5"/>
    <w:rsid w:val="004665FE"/>
    <w:rsid w:val="00481BE1"/>
    <w:rsid w:val="00492644"/>
    <w:rsid w:val="004A1EE5"/>
    <w:rsid w:val="004B7CCD"/>
    <w:rsid w:val="004D09F5"/>
    <w:rsid w:val="004D61E7"/>
    <w:rsid w:val="004E5B2D"/>
    <w:rsid w:val="004F41F7"/>
    <w:rsid w:val="004F5760"/>
    <w:rsid w:val="005043F0"/>
    <w:rsid w:val="00504A7F"/>
    <w:rsid w:val="00554CC2"/>
    <w:rsid w:val="005551ED"/>
    <w:rsid w:val="005610FB"/>
    <w:rsid w:val="005702FF"/>
    <w:rsid w:val="0057466E"/>
    <w:rsid w:val="005856FC"/>
    <w:rsid w:val="00590848"/>
    <w:rsid w:val="00597624"/>
    <w:rsid w:val="005A4A68"/>
    <w:rsid w:val="005A50DD"/>
    <w:rsid w:val="005B1F20"/>
    <w:rsid w:val="005B26FF"/>
    <w:rsid w:val="005C3D3E"/>
    <w:rsid w:val="005C5C67"/>
    <w:rsid w:val="005C6F7B"/>
    <w:rsid w:val="005D53D8"/>
    <w:rsid w:val="005E506E"/>
    <w:rsid w:val="005F2311"/>
    <w:rsid w:val="00602DD8"/>
    <w:rsid w:val="00614D47"/>
    <w:rsid w:val="0062770F"/>
    <w:rsid w:val="006462D0"/>
    <w:rsid w:val="0065741D"/>
    <w:rsid w:val="006608FC"/>
    <w:rsid w:val="00662573"/>
    <w:rsid w:val="0066420C"/>
    <w:rsid w:val="00672D55"/>
    <w:rsid w:val="006853CC"/>
    <w:rsid w:val="006978E7"/>
    <w:rsid w:val="006C4238"/>
    <w:rsid w:val="006D6CF4"/>
    <w:rsid w:val="006E5F97"/>
    <w:rsid w:val="006F63C9"/>
    <w:rsid w:val="00724BD7"/>
    <w:rsid w:val="00726587"/>
    <w:rsid w:val="007445F7"/>
    <w:rsid w:val="00746EF0"/>
    <w:rsid w:val="00747A6E"/>
    <w:rsid w:val="007511AF"/>
    <w:rsid w:val="00780E3D"/>
    <w:rsid w:val="007A72BB"/>
    <w:rsid w:val="007B567D"/>
    <w:rsid w:val="007B5B7C"/>
    <w:rsid w:val="007E186C"/>
    <w:rsid w:val="00811934"/>
    <w:rsid w:val="00812BB8"/>
    <w:rsid w:val="00833645"/>
    <w:rsid w:val="00834AC2"/>
    <w:rsid w:val="008466BE"/>
    <w:rsid w:val="00851A93"/>
    <w:rsid w:val="0088511A"/>
    <w:rsid w:val="008935C1"/>
    <w:rsid w:val="008B35BE"/>
    <w:rsid w:val="008D1D92"/>
    <w:rsid w:val="008E42D8"/>
    <w:rsid w:val="008F4221"/>
    <w:rsid w:val="00921FCC"/>
    <w:rsid w:val="00971B17"/>
    <w:rsid w:val="009826B3"/>
    <w:rsid w:val="00986757"/>
    <w:rsid w:val="009A5962"/>
    <w:rsid w:val="009A6436"/>
    <w:rsid w:val="009A6A7F"/>
    <w:rsid w:val="009B3D23"/>
    <w:rsid w:val="009B4C01"/>
    <w:rsid w:val="009E0DF7"/>
    <w:rsid w:val="00A0355D"/>
    <w:rsid w:val="00A05AAD"/>
    <w:rsid w:val="00A250B8"/>
    <w:rsid w:val="00A2599A"/>
    <w:rsid w:val="00A56875"/>
    <w:rsid w:val="00A63D3B"/>
    <w:rsid w:val="00A734B5"/>
    <w:rsid w:val="00A831F0"/>
    <w:rsid w:val="00A9389B"/>
    <w:rsid w:val="00AA3A04"/>
    <w:rsid w:val="00AB4FBA"/>
    <w:rsid w:val="00AB6AC0"/>
    <w:rsid w:val="00AC07FD"/>
    <w:rsid w:val="00AF78C2"/>
    <w:rsid w:val="00B24097"/>
    <w:rsid w:val="00B30FB5"/>
    <w:rsid w:val="00B37A94"/>
    <w:rsid w:val="00B37DE6"/>
    <w:rsid w:val="00B45513"/>
    <w:rsid w:val="00B56365"/>
    <w:rsid w:val="00B72297"/>
    <w:rsid w:val="00B736DE"/>
    <w:rsid w:val="00B8541A"/>
    <w:rsid w:val="00B97ECC"/>
    <w:rsid w:val="00BB7A63"/>
    <w:rsid w:val="00BC0EF4"/>
    <w:rsid w:val="00BC753E"/>
    <w:rsid w:val="00BD2554"/>
    <w:rsid w:val="00BD7A02"/>
    <w:rsid w:val="00BE1B9B"/>
    <w:rsid w:val="00BE2FE7"/>
    <w:rsid w:val="00BF1479"/>
    <w:rsid w:val="00BF3DAE"/>
    <w:rsid w:val="00C10365"/>
    <w:rsid w:val="00C14297"/>
    <w:rsid w:val="00C15D43"/>
    <w:rsid w:val="00C21359"/>
    <w:rsid w:val="00C21D52"/>
    <w:rsid w:val="00C33D6F"/>
    <w:rsid w:val="00C52C6C"/>
    <w:rsid w:val="00C5410F"/>
    <w:rsid w:val="00C5753F"/>
    <w:rsid w:val="00C6329A"/>
    <w:rsid w:val="00C67B03"/>
    <w:rsid w:val="00C76819"/>
    <w:rsid w:val="00C833F9"/>
    <w:rsid w:val="00C94630"/>
    <w:rsid w:val="00CB575A"/>
    <w:rsid w:val="00CB7FD5"/>
    <w:rsid w:val="00CC79A1"/>
    <w:rsid w:val="00CD5688"/>
    <w:rsid w:val="00CF19F0"/>
    <w:rsid w:val="00CF7BE4"/>
    <w:rsid w:val="00D04B25"/>
    <w:rsid w:val="00D05CB2"/>
    <w:rsid w:val="00D077E4"/>
    <w:rsid w:val="00D200D8"/>
    <w:rsid w:val="00D30BA1"/>
    <w:rsid w:val="00D5611B"/>
    <w:rsid w:val="00D71E72"/>
    <w:rsid w:val="00DA3023"/>
    <w:rsid w:val="00DA5565"/>
    <w:rsid w:val="00DC0114"/>
    <w:rsid w:val="00DF6D96"/>
    <w:rsid w:val="00E05609"/>
    <w:rsid w:val="00E33BE5"/>
    <w:rsid w:val="00E34844"/>
    <w:rsid w:val="00E418AE"/>
    <w:rsid w:val="00E50497"/>
    <w:rsid w:val="00E53DCC"/>
    <w:rsid w:val="00E54814"/>
    <w:rsid w:val="00E65988"/>
    <w:rsid w:val="00E6784A"/>
    <w:rsid w:val="00E94195"/>
    <w:rsid w:val="00E94A89"/>
    <w:rsid w:val="00EA2F55"/>
    <w:rsid w:val="00EA4DCD"/>
    <w:rsid w:val="00EA6E11"/>
    <w:rsid w:val="00EB640D"/>
    <w:rsid w:val="00ED21E5"/>
    <w:rsid w:val="00EF0A33"/>
    <w:rsid w:val="00EF50BB"/>
    <w:rsid w:val="00EF64B4"/>
    <w:rsid w:val="00F12114"/>
    <w:rsid w:val="00F233E9"/>
    <w:rsid w:val="00F2679C"/>
    <w:rsid w:val="00F302E5"/>
    <w:rsid w:val="00F31586"/>
    <w:rsid w:val="00F3761C"/>
    <w:rsid w:val="00F46815"/>
    <w:rsid w:val="00F47AB0"/>
    <w:rsid w:val="00F5390B"/>
    <w:rsid w:val="00F86695"/>
    <w:rsid w:val="00F940CC"/>
    <w:rsid w:val="00F94A67"/>
    <w:rsid w:val="00FC723A"/>
    <w:rsid w:val="00FD4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A021"/>
  <w15:docId w15:val="{E89DEF48-9090-42DE-BCD2-46EF88E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3BE5"/>
    <w:pPr>
      <w:widowControl w:val="0"/>
      <w:autoSpaceDE w:val="0"/>
      <w:autoSpaceDN w:val="0"/>
    </w:pPr>
    <w:rPr>
      <w:rFonts w:ascii="細明體" w:eastAsia="細明體" w:hAnsi="細明體" w:cs="細明體"/>
      <w:kern w:val="0"/>
      <w:sz w:val="22"/>
      <w:lang w:val="zh-TW" w:bidi="zh-TW"/>
    </w:rPr>
  </w:style>
  <w:style w:type="paragraph" w:styleId="1">
    <w:name w:val="heading 1"/>
    <w:basedOn w:val="a"/>
    <w:next w:val="a"/>
    <w:link w:val="10"/>
    <w:uiPriority w:val="9"/>
    <w:qFormat/>
    <w:rsid w:val="006E5F9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E5F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E33BE5"/>
    <w:pPr>
      <w:ind w:left="438"/>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3BE5"/>
    <w:pPr>
      <w:ind w:leftChars="200" w:left="480"/>
    </w:pPr>
  </w:style>
  <w:style w:type="table" w:customStyle="1" w:styleId="TableNormal">
    <w:name w:val="Table Normal"/>
    <w:uiPriority w:val="2"/>
    <w:semiHidden/>
    <w:unhideWhenUsed/>
    <w:qFormat/>
    <w:rsid w:val="00E33BE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E33BE5"/>
    <w:rPr>
      <w:sz w:val="24"/>
      <w:szCs w:val="24"/>
    </w:rPr>
  </w:style>
  <w:style w:type="character" w:customStyle="1" w:styleId="a6">
    <w:name w:val="本文 字元"/>
    <w:basedOn w:val="a0"/>
    <w:link w:val="a5"/>
    <w:uiPriority w:val="1"/>
    <w:rsid w:val="00E33BE5"/>
    <w:rPr>
      <w:rFonts w:ascii="細明體" w:eastAsia="細明體" w:hAnsi="細明體" w:cs="細明體"/>
      <w:kern w:val="0"/>
      <w:szCs w:val="24"/>
      <w:lang w:val="zh-TW" w:bidi="zh-TW"/>
    </w:rPr>
  </w:style>
  <w:style w:type="character" w:customStyle="1" w:styleId="30">
    <w:name w:val="標題 3 字元"/>
    <w:basedOn w:val="a0"/>
    <w:link w:val="3"/>
    <w:uiPriority w:val="1"/>
    <w:rsid w:val="00E33BE5"/>
    <w:rPr>
      <w:rFonts w:ascii="微軟正黑體" w:eastAsia="微軟正黑體" w:hAnsi="微軟正黑體" w:cs="微軟正黑體"/>
      <w:b/>
      <w:bCs/>
      <w:kern w:val="0"/>
      <w:szCs w:val="24"/>
      <w:lang w:val="zh-TW" w:bidi="zh-TW"/>
    </w:rPr>
  </w:style>
  <w:style w:type="table" w:styleId="a7">
    <w:name w:val="Table Grid"/>
    <w:basedOn w:val="a1"/>
    <w:uiPriority w:val="39"/>
    <w:rsid w:val="00E53DC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56A43"/>
  </w:style>
  <w:style w:type="character" w:customStyle="1" w:styleId="10">
    <w:name w:val="標題 1 字元"/>
    <w:basedOn w:val="a0"/>
    <w:link w:val="1"/>
    <w:uiPriority w:val="9"/>
    <w:rsid w:val="006E5F97"/>
    <w:rPr>
      <w:rFonts w:asciiTheme="majorHAnsi" w:eastAsiaTheme="majorEastAsia" w:hAnsiTheme="majorHAnsi" w:cstheme="majorBidi"/>
      <w:b/>
      <w:bCs/>
      <w:kern w:val="52"/>
      <w:sz w:val="52"/>
      <w:szCs w:val="52"/>
      <w:lang w:val="zh-TW" w:bidi="zh-TW"/>
    </w:rPr>
  </w:style>
  <w:style w:type="character" w:customStyle="1" w:styleId="20">
    <w:name w:val="標題 2 字元"/>
    <w:basedOn w:val="a0"/>
    <w:link w:val="2"/>
    <w:uiPriority w:val="9"/>
    <w:rsid w:val="006E5F97"/>
    <w:rPr>
      <w:rFonts w:asciiTheme="majorHAnsi" w:eastAsiaTheme="majorEastAsia" w:hAnsiTheme="majorHAnsi" w:cstheme="majorBidi"/>
      <w:b/>
      <w:bCs/>
      <w:kern w:val="0"/>
      <w:sz w:val="48"/>
      <w:szCs w:val="48"/>
      <w:lang w:val="zh-TW" w:bidi="zh-TW"/>
    </w:rPr>
  </w:style>
  <w:style w:type="paragraph" w:styleId="a8">
    <w:name w:val="header"/>
    <w:basedOn w:val="a"/>
    <w:link w:val="a9"/>
    <w:uiPriority w:val="99"/>
    <w:unhideWhenUsed/>
    <w:rsid w:val="001F4BC4"/>
    <w:pPr>
      <w:tabs>
        <w:tab w:val="center" w:pos="4153"/>
        <w:tab w:val="right" w:pos="8306"/>
      </w:tabs>
      <w:snapToGrid w:val="0"/>
    </w:pPr>
    <w:rPr>
      <w:sz w:val="20"/>
      <w:szCs w:val="20"/>
    </w:rPr>
  </w:style>
  <w:style w:type="character" w:customStyle="1" w:styleId="a9">
    <w:name w:val="頁首 字元"/>
    <w:basedOn w:val="a0"/>
    <w:link w:val="a8"/>
    <w:uiPriority w:val="99"/>
    <w:rsid w:val="001F4BC4"/>
    <w:rPr>
      <w:rFonts w:ascii="細明體" w:eastAsia="細明體" w:hAnsi="細明體" w:cs="細明體"/>
      <w:kern w:val="0"/>
      <w:sz w:val="20"/>
      <w:szCs w:val="20"/>
      <w:lang w:val="zh-TW" w:bidi="zh-TW"/>
    </w:rPr>
  </w:style>
  <w:style w:type="paragraph" w:styleId="aa">
    <w:name w:val="footer"/>
    <w:basedOn w:val="a"/>
    <w:link w:val="ab"/>
    <w:uiPriority w:val="99"/>
    <w:unhideWhenUsed/>
    <w:rsid w:val="001F4BC4"/>
    <w:pPr>
      <w:tabs>
        <w:tab w:val="center" w:pos="4153"/>
        <w:tab w:val="right" w:pos="8306"/>
      </w:tabs>
      <w:snapToGrid w:val="0"/>
    </w:pPr>
    <w:rPr>
      <w:sz w:val="20"/>
      <w:szCs w:val="20"/>
    </w:rPr>
  </w:style>
  <w:style w:type="character" w:customStyle="1" w:styleId="ab">
    <w:name w:val="頁尾 字元"/>
    <w:basedOn w:val="a0"/>
    <w:link w:val="aa"/>
    <w:uiPriority w:val="99"/>
    <w:rsid w:val="001F4BC4"/>
    <w:rPr>
      <w:rFonts w:ascii="細明體" w:eastAsia="細明體" w:hAnsi="細明體" w:cs="細明體"/>
      <w:kern w:val="0"/>
      <w:sz w:val="20"/>
      <w:szCs w:val="20"/>
      <w:lang w:val="zh-TW" w:bidi="zh-TW"/>
    </w:rPr>
  </w:style>
  <w:style w:type="paragraph" w:styleId="ac">
    <w:name w:val="Balloon Text"/>
    <w:basedOn w:val="a"/>
    <w:link w:val="ad"/>
    <w:uiPriority w:val="99"/>
    <w:semiHidden/>
    <w:unhideWhenUsed/>
    <w:rsid w:val="00CF19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19F0"/>
    <w:rPr>
      <w:rFonts w:asciiTheme="majorHAnsi" w:eastAsiaTheme="majorEastAsia" w:hAnsiTheme="majorHAnsi" w:cstheme="majorBidi"/>
      <w:kern w:val="0"/>
      <w:sz w:val="18"/>
      <w:szCs w:val="18"/>
      <w:lang w:val="zh-TW" w:bidi="zh-TW"/>
    </w:rPr>
  </w:style>
  <w:style w:type="character" w:styleId="ae">
    <w:name w:val="Hyperlink"/>
    <w:basedOn w:val="a0"/>
    <w:uiPriority w:val="99"/>
    <w:unhideWhenUsed/>
    <w:rsid w:val="004E5B2D"/>
    <w:rPr>
      <w:color w:val="0563C1" w:themeColor="hyperlink"/>
      <w:u w:val="single"/>
    </w:rPr>
  </w:style>
  <w:style w:type="character" w:customStyle="1" w:styleId="11">
    <w:name w:val="未解析的提及1"/>
    <w:basedOn w:val="a0"/>
    <w:uiPriority w:val="99"/>
    <w:semiHidden/>
    <w:unhideWhenUsed/>
    <w:rsid w:val="004E5B2D"/>
    <w:rPr>
      <w:color w:val="605E5C"/>
      <w:shd w:val="clear" w:color="auto" w:fill="E1DFDD"/>
    </w:rPr>
  </w:style>
  <w:style w:type="character" w:customStyle="1" w:styleId="a4">
    <w:name w:val="清單段落 字元"/>
    <w:link w:val="a3"/>
    <w:uiPriority w:val="34"/>
    <w:locked/>
    <w:rsid w:val="005D53D8"/>
    <w:rPr>
      <w:rFonts w:ascii="細明體" w:eastAsia="細明體" w:hAnsi="細明體" w:cs="細明體"/>
      <w:kern w:val="0"/>
      <w:sz w:val="22"/>
      <w:lang w:val="zh-TW" w:bidi="zh-TW"/>
    </w:rPr>
  </w:style>
  <w:style w:type="character" w:styleId="af">
    <w:name w:val="FollowedHyperlink"/>
    <w:basedOn w:val="a0"/>
    <w:uiPriority w:val="99"/>
    <w:semiHidden/>
    <w:unhideWhenUsed/>
    <w:rsid w:val="00FC723A"/>
    <w:rPr>
      <w:color w:val="954F72" w:themeColor="followedHyperlink"/>
      <w:u w:val="single"/>
    </w:rPr>
  </w:style>
  <w:style w:type="character" w:customStyle="1" w:styleId="UnresolvedMention">
    <w:name w:val="Unresolved Mention"/>
    <w:basedOn w:val="a0"/>
    <w:uiPriority w:val="99"/>
    <w:semiHidden/>
    <w:unhideWhenUsed/>
    <w:rsid w:val="00834AC2"/>
    <w:rPr>
      <w:color w:val="605E5C"/>
      <w:shd w:val="clear" w:color="auto" w:fill="E1DFDD"/>
    </w:rPr>
  </w:style>
  <w:style w:type="paragraph" w:styleId="af0">
    <w:name w:val="Date"/>
    <w:basedOn w:val="a"/>
    <w:next w:val="a"/>
    <w:link w:val="af1"/>
    <w:uiPriority w:val="99"/>
    <w:semiHidden/>
    <w:unhideWhenUsed/>
    <w:rsid w:val="00091DC3"/>
    <w:pPr>
      <w:jc w:val="right"/>
    </w:pPr>
  </w:style>
  <w:style w:type="character" w:customStyle="1" w:styleId="af1">
    <w:name w:val="日期 字元"/>
    <w:basedOn w:val="a0"/>
    <w:link w:val="af0"/>
    <w:uiPriority w:val="99"/>
    <w:semiHidden/>
    <w:rsid w:val="00091DC3"/>
    <w:rPr>
      <w:rFonts w:ascii="細明體" w:eastAsia="細明體" w:hAnsi="細明體" w:cs="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iNQVP8sVsZANFUq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430305887207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line.me/R/ti/g/jHKRV8sOZ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C595-1C8C-41B8-9C8C-F3511B7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6</cp:revision>
  <cp:lastPrinted>2019-04-10T05:11:00Z</cp:lastPrinted>
  <dcterms:created xsi:type="dcterms:W3CDTF">2023-09-06T23:51:00Z</dcterms:created>
  <dcterms:modified xsi:type="dcterms:W3CDTF">2023-09-07T00:35:00Z</dcterms:modified>
</cp:coreProperties>
</file>